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pPr>
      <w:r w:rsidDel="00000000" w:rsidR="00000000" w:rsidRPr="00000000">
        <w:rPr>
          <w:rtl w:val="0"/>
        </w:rPr>
      </w:r>
    </w:p>
    <w:p w:rsidR="00000000" w:rsidDel="00000000" w:rsidP="00000000" w:rsidRDefault="00000000" w:rsidRPr="00000000" w14:paraId="00000002">
      <w:pPr>
        <w:pStyle w:val="Heading2"/>
        <w:keepNext w:val="1"/>
        <w:keepLines w:val="1"/>
        <w:rPr/>
      </w:pPr>
      <w:r w:rsidDel="00000000" w:rsidR="00000000" w:rsidRPr="00000000">
        <w:rPr>
          <w:rtl w:val="0"/>
        </w:rPr>
        <w:t xml:space="preserve">HEALTH</w:t>
      </w:r>
      <w:r w:rsidDel="00000000" w:rsidR="00000000" w:rsidRPr="00000000">
        <w:rPr>
          <w:sz w:val="36"/>
          <w:szCs w:val="36"/>
          <w:rtl w:val="0"/>
        </w:rPr>
        <w:t xml:space="preserve"> </w:t>
      </w:r>
      <w:r w:rsidDel="00000000" w:rsidR="00000000" w:rsidRPr="00000000">
        <w:rPr>
          <w:rtl w:val="0"/>
        </w:rPr>
        <w:t xml:space="preserve">AND</w:t>
      </w:r>
      <w:r w:rsidDel="00000000" w:rsidR="00000000" w:rsidRPr="00000000">
        <w:rPr>
          <w:sz w:val="36"/>
          <w:szCs w:val="36"/>
          <w:rtl w:val="0"/>
        </w:rPr>
        <w:t xml:space="preserve"> </w:t>
      </w:r>
      <w:r w:rsidDel="00000000" w:rsidR="00000000" w:rsidRPr="00000000">
        <w:rPr>
          <w:rtl w:val="0"/>
        </w:rPr>
        <w:t xml:space="preserve">SAFETY</w:t>
      </w:r>
      <w:r w:rsidDel="00000000" w:rsidR="00000000" w:rsidRPr="00000000">
        <w:rPr>
          <w:sz w:val="36"/>
          <w:szCs w:val="36"/>
          <w:rtl w:val="0"/>
        </w:rPr>
        <w:t xml:space="preserve"> </w:t>
      </w:r>
      <w:r w:rsidDel="00000000" w:rsidR="00000000" w:rsidRPr="00000000">
        <w:rPr>
          <w:rtl w:val="0"/>
        </w:rPr>
        <w:t xml:space="preserve">COMMITTEE</w:t>
      </w:r>
    </w:p>
    <w:p w:rsidR="00000000" w:rsidDel="00000000" w:rsidP="00000000" w:rsidRDefault="00000000" w:rsidRPr="00000000" w14:paraId="00000003">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widowControl w:val="1"/>
        <w:rPr/>
      </w:pPr>
      <w:r w:rsidDel="00000000" w:rsidR="00000000" w:rsidRPr="00000000">
        <w:rPr>
          <w:highlight w:val="white"/>
          <w:rtl w:val="0"/>
        </w:rPr>
        <w:t xml:space="preserve">[Organization Name] is committed to ensuring the health and safety of all its employees. In pursuit of that, [Organization Name] will abide by all federally outlined legislation as established by the </w:t>
      </w:r>
      <w:r w:rsidDel="00000000" w:rsidR="00000000" w:rsidRPr="00000000">
        <w:rPr>
          <w:i w:val="1"/>
          <w:highlight w:val="white"/>
          <w:rtl w:val="0"/>
        </w:rPr>
        <w:t xml:space="preserve">Canada Labour Code </w:t>
      </w:r>
      <w:r w:rsidDel="00000000" w:rsidR="00000000" w:rsidRPr="00000000">
        <w:rPr>
          <w:highlight w:val="white"/>
          <w:rtl w:val="0"/>
        </w:rPr>
        <w:t xml:space="preserve">(CLC). Further, [Organization Name] recognizes that as an employer, it has the greatest level of responsibility to ensure health and safety on its premises. </w:t>
      </w:r>
      <w:r w:rsidDel="00000000" w:rsidR="00000000" w:rsidRPr="00000000">
        <w:rPr>
          <w:rtl w:val="0"/>
        </w:rPr>
      </w:r>
    </w:p>
    <w:p w:rsidR="00000000" w:rsidDel="00000000" w:rsidP="00000000" w:rsidRDefault="00000000" w:rsidRPr="00000000" w14:paraId="00000005">
      <w:pPr>
        <w:widowControl w:val="1"/>
        <w:rPr/>
      </w:pPr>
      <w:r w:rsidDel="00000000" w:rsidR="00000000" w:rsidRPr="00000000">
        <w:rPr>
          <w:rtl w:val="0"/>
        </w:rPr>
      </w:r>
    </w:p>
    <w:p w:rsidR="00000000" w:rsidDel="00000000" w:rsidP="00000000" w:rsidRDefault="00000000" w:rsidRPr="00000000" w14:paraId="00000006">
      <w:pPr>
        <w:widowControl w:val="1"/>
        <w:rPr>
          <w:sz w:val="28"/>
          <w:szCs w:val="28"/>
        </w:rPr>
      </w:pPr>
      <w:r w:rsidDel="00000000" w:rsidR="00000000" w:rsidRPr="00000000">
        <w:rPr>
          <w:sz w:val="28"/>
          <w:szCs w:val="28"/>
          <w:rtl w:val="0"/>
        </w:rPr>
        <w:t xml:space="preserve">POLICY</w:t>
      </w:r>
    </w:p>
    <w:p w:rsidR="00000000" w:rsidDel="00000000" w:rsidP="00000000" w:rsidRDefault="00000000" w:rsidRPr="00000000" w14:paraId="00000007">
      <w:pPr>
        <w:widowControl w:val="1"/>
        <w:rPr/>
      </w:pPr>
      <w:r w:rsidDel="00000000" w:rsidR="00000000" w:rsidRPr="00000000">
        <w:rPr>
          <w:rtl w:val="0"/>
        </w:rPr>
      </w:r>
    </w:p>
    <w:p w:rsidR="00000000" w:rsidDel="00000000" w:rsidP="00000000" w:rsidRDefault="00000000" w:rsidRPr="00000000" w14:paraId="00000008">
      <w:pPr>
        <w:widowControl w:val="1"/>
        <w:rPr/>
      </w:pPr>
      <w:r w:rsidDel="00000000" w:rsidR="00000000" w:rsidRPr="00000000">
        <w:rPr>
          <w:highlight w:val="white"/>
          <w:rtl w:val="0"/>
        </w:rPr>
        <w:t xml:space="preserve">As [Organization Name]’s workforce exceeds 20 employees, a work place health and safety committee is required to ensure the health and safety of all individuals on the premises. The committee shall be composed of at least two members. </w:t>
      </w:r>
      <w:r w:rsidDel="00000000" w:rsidR="00000000" w:rsidRPr="00000000">
        <w:rPr>
          <w:rtl w:val="0"/>
        </w:rPr>
      </w:r>
    </w:p>
    <w:p w:rsidR="00000000" w:rsidDel="00000000" w:rsidP="00000000" w:rsidRDefault="00000000" w:rsidRPr="00000000" w14:paraId="00000009">
      <w:pPr>
        <w:widowControl w:val="1"/>
        <w:rPr/>
      </w:pPr>
      <w:r w:rsidDel="00000000" w:rsidR="00000000" w:rsidRPr="00000000">
        <w:rPr>
          <w:rtl w:val="0"/>
        </w:rPr>
      </w:r>
    </w:p>
    <w:p w:rsidR="00000000" w:rsidDel="00000000" w:rsidP="00000000" w:rsidRDefault="00000000" w:rsidRPr="00000000" w14:paraId="0000000A">
      <w:pPr>
        <w:widowControl w:val="1"/>
        <w:rPr/>
      </w:pPr>
      <w:r w:rsidDel="00000000" w:rsidR="00000000" w:rsidRPr="00000000">
        <w:rPr>
          <w:highlight w:val="white"/>
          <w:rtl w:val="0"/>
        </w:rPr>
        <w:t xml:space="preserve">At least half of the members on the health and safety committee will not exercise any managerial/leadership duties and these members of the committee shall be chosen by the employees. The other members may hold management positions and are chosen by the employer. </w:t>
      </w:r>
      <w:r w:rsidDel="00000000" w:rsidR="00000000" w:rsidRPr="00000000">
        <w:rPr>
          <w:rtl w:val="0"/>
        </w:rPr>
      </w:r>
    </w:p>
    <w:p w:rsidR="00000000" w:rsidDel="00000000" w:rsidP="00000000" w:rsidRDefault="00000000" w:rsidRPr="00000000" w14:paraId="0000000B">
      <w:pPr>
        <w:widowControl w:val="1"/>
        <w:rPr/>
      </w:pPr>
      <w:r w:rsidDel="00000000" w:rsidR="00000000" w:rsidRPr="00000000">
        <w:rPr>
          <w:rtl w:val="0"/>
        </w:rPr>
      </w:r>
    </w:p>
    <w:p w:rsidR="00000000" w:rsidDel="00000000" w:rsidP="00000000" w:rsidRDefault="00000000" w:rsidRPr="00000000" w14:paraId="0000000C">
      <w:pPr>
        <w:widowControl w:val="1"/>
        <w:rPr/>
      </w:pPr>
      <w:r w:rsidDel="00000000" w:rsidR="00000000" w:rsidRPr="00000000">
        <w:rPr>
          <w:highlight w:val="white"/>
          <w:rtl w:val="0"/>
        </w:rPr>
        <w:t xml:space="preserve">The work place health and safety is led by two chairpersons. One of these people is chosen by the employer members of the committee and the other by the employee members of the committee. </w:t>
      </w:r>
      <w:r w:rsidDel="00000000" w:rsidR="00000000" w:rsidRPr="00000000">
        <w:rPr>
          <w:rtl w:val="0"/>
        </w:rPr>
      </w:r>
    </w:p>
    <w:p w:rsidR="00000000" w:rsidDel="00000000" w:rsidP="00000000" w:rsidRDefault="00000000" w:rsidRPr="00000000" w14:paraId="0000000D">
      <w:pPr>
        <w:widowControl w:val="1"/>
        <w:rPr/>
      </w:pPr>
      <w:r w:rsidDel="00000000" w:rsidR="00000000" w:rsidRPr="00000000">
        <w:rPr>
          <w:rtl w:val="0"/>
        </w:rPr>
      </w:r>
    </w:p>
    <w:p w:rsidR="00000000" w:rsidDel="00000000" w:rsidP="00000000" w:rsidRDefault="00000000" w:rsidRPr="00000000" w14:paraId="0000000E">
      <w:pPr>
        <w:widowControl w:val="1"/>
        <w:rPr/>
      </w:pPr>
      <w:r w:rsidDel="00000000" w:rsidR="00000000" w:rsidRPr="00000000">
        <w:rPr>
          <w:highlight w:val="white"/>
          <w:rtl w:val="0"/>
        </w:rPr>
        <w:t xml:space="preserve">Members should not stay on the committee for more than two years in a row. </w:t>
      </w:r>
      <w:r w:rsidDel="00000000" w:rsidR="00000000" w:rsidRPr="00000000">
        <w:rPr>
          <w:rtl w:val="0"/>
        </w:rPr>
      </w:r>
    </w:p>
    <w:p w:rsidR="00000000" w:rsidDel="00000000" w:rsidP="00000000" w:rsidRDefault="00000000" w:rsidRPr="00000000" w14:paraId="0000000F">
      <w:pPr>
        <w:widowControl w:val="1"/>
        <w:rPr/>
      </w:pPr>
      <w:r w:rsidDel="00000000" w:rsidR="00000000" w:rsidRPr="00000000">
        <w:rPr>
          <w:rtl w:val="0"/>
        </w:rPr>
      </w:r>
    </w:p>
    <w:p w:rsidR="00000000" w:rsidDel="00000000" w:rsidP="00000000" w:rsidRDefault="00000000" w:rsidRPr="00000000" w14:paraId="00000010">
      <w:pPr>
        <w:widowControl w:val="1"/>
        <w:rPr/>
      </w:pPr>
      <w:r w:rsidDel="00000000" w:rsidR="00000000" w:rsidRPr="00000000">
        <w:rPr>
          <w:highlight w:val="white"/>
          <w:u w:val="single"/>
          <w:rtl w:val="0"/>
        </w:rPr>
        <w:t xml:space="preserve">Duties</w:t>
      </w:r>
      <w:r w:rsidDel="00000000" w:rsidR="00000000" w:rsidRPr="00000000">
        <w:rPr>
          <w:rtl w:val="0"/>
        </w:rPr>
      </w:r>
    </w:p>
    <w:p w:rsidR="00000000" w:rsidDel="00000000" w:rsidP="00000000" w:rsidRDefault="00000000" w:rsidRPr="00000000" w14:paraId="00000011">
      <w:pPr>
        <w:widowControl w:val="1"/>
        <w:rPr/>
      </w:pPr>
      <w:r w:rsidDel="00000000" w:rsidR="00000000" w:rsidRPr="00000000">
        <w:rPr>
          <w:rtl w:val="0"/>
        </w:rPr>
      </w:r>
    </w:p>
    <w:p w:rsidR="00000000" w:rsidDel="00000000" w:rsidP="00000000" w:rsidRDefault="00000000" w:rsidRPr="00000000" w14:paraId="00000012">
      <w:pPr>
        <w:widowControl w:val="1"/>
        <w:rPr/>
      </w:pPr>
      <w:r w:rsidDel="00000000" w:rsidR="00000000" w:rsidRPr="00000000">
        <w:rPr>
          <w:highlight w:val="white"/>
          <w:rtl w:val="0"/>
        </w:rPr>
        <w:t xml:space="preserve">The following are the powers of the committee under the </w:t>
      </w:r>
      <w:r w:rsidDel="00000000" w:rsidR="00000000" w:rsidRPr="00000000">
        <w:rPr>
          <w:i w:val="1"/>
          <w:highlight w:val="white"/>
          <w:rtl w:val="0"/>
        </w:rPr>
        <w:t xml:space="preserve">Canada Labour Code (Source: Government of Canada)</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3">
      <w:pPr>
        <w:widowControl w:val="1"/>
        <w:rPr/>
      </w:pPr>
      <w:r w:rsidDel="00000000" w:rsidR="00000000" w:rsidRPr="00000000">
        <w:rPr>
          <w:rtl w:val="0"/>
        </w:rPr>
      </w:r>
    </w:p>
    <w:p w:rsidR="00000000" w:rsidDel="00000000" w:rsidP="00000000" w:rsidRDefault="00000000" w:rsidRPr="00000000" w14:paraId="00000014">
      <w:pPr>
        <w:widowControl w:val="1"/>
        <w:numPr>
          <w:ilvl w:val="0"/>
          <w:numId w:val="1"/>
        </w:numPr>
        <w:shd w:fill="ffffff" w:val="clear"/>
        <w:ind w:left="720" w:hanging="360"/>
      </w:pPr>
      <w:r w:rsidDel="00000000" w:rsidR="00000000" w:rsidRPr="00000000">
        <w:rPr>
          <w:highlight w:val="white"/>
          <w:rtl w:val="0"/>
        </w:rPr>
        <w:t xml:space="preserve">Consider and expeditiously dispose of health and safety complaints;</w:t>
      </w:r>
      <w:r w:rsidDel="00000000" w:rsidR="00000000" w:rsidRPr="00000000">
        <w:rPr>
          <w:rtl w:val="0"/>
        </w:rPr>
      </w:r>
    </w:p>
    <w:p w:rsidR="00000000" w:rsidDel="00000000" w:rsidP="00000000" w:rsidRDefault="00000000" w:rsidRPr="00000000" w14:paraId="00000015">
      <w:pPr>
        <w:widowControl w:val="1"/>
        <w:numPr>
          <w:ilvl w:val="0"/>
          <w:numId w:val="1"/>
        </w:numPr>
        <w:shd w:fill="ffffff" w:val="clear"/>
        <w:ind w:left="720" w:hanging="360"/>
      </w:pPr>
      <w:r w:rsidDel="00000000" w:rsidR="00000000" w:rsidRPr="00000000">
        <w:rPr>
          <w:highlight w:val="white"/>
          <w:rtl w:val="0"/>
        </w:rPr>
        <w:t xml:space="preserve">Participate in the implementation and monitoring of programs for the prevention of work place hazards;</w:t>
      </w:r>
      <w:r w:rsidDel="00000000" w:rsidR="00000000" w:rsidRPr="00000000">
        <w:rPr>
          <w:rtl w:val="0"/>
        </w:rPr>
      </w:r>
    </w:p>
    <w:p w:rsidR="00000000" w:rsidDel="00000000" w:rsidP="00000000" w:rsidRDefault="00000000" w:rsidRPr="00000000" w14:paraId="00000016">
      <w:pPr>
        <w:widowControl w:val="1"/>
        <w:numPr>
          <w:ilvl w:val="0"/>
          <w:numId w:val="1"/>
        </w:numPr>
        <w:shd w:fill="ffffff" w:val="clear"/>
        <w:ind w:left="720" w:hanging="360"/>
      </w:pPr>
      <w:r w:rsidDel="00000000" w:rsidR="00000000" w:rsidRPr="00000000">
        <w:rPr>
          <w:highlight w:val="white"/>
          <w:rtl w:val="0"/>
        </w:rPr>
        <w:t xml:space="preserve">Participate in the development, implementation and monitoring of programs to prevent work place hazards, if there is no policy committee in the organization;</w:t>
      </w:r>
      <w:r w:rsidDel="00000000" w:rsidR="00000000" w:rsidRPr="00000000">
        <w:rPr>
          <w:rtl w:val="0"/>
        </w:rPr>
      </w:r>
    </w:p>
    <w:p w:rsidR="00000000" w:rsidDel="00000000" w:rsidP="00000000" w:rsidRDefault="00000000" w:rsidRPr="00000000" w14:paraId="00000017">
      <w:pPr>
        <w:widowControl w:val="1"/>
        <w:numPr>
          <w:ilvl w:val="0"/>
          <w:numId w:val="1"/>
        </w:numPr>
        <w:shd w:fill="ffffff" w:val="clear"/>
        <w:ind w:left="720" w:hanging="360"/>
      </w:pPr>
      <w:r w:rsidDel="00000000" w:rsidR="00000000" w:rsidRPr="00000000">
        <w:rPr>
          <w:highlight w:val="white"/>
          <w:rtl w:val="0"/>
        </w:rPr>
        <w:t xml:space="preserve">Participate in all of the inquiries, investigations, studies, and inspections pertaining to employee health and safety;</w:t>
      </w:r>
      <w:r w:rsidDel="00000000" w:rsidR="00000000" w:rsidRPr="00000000">
        <w:rPr>
          <w:rtl w:val="0"/>
        </w:rPr>
      </w:r>
    </w:p>
    <w:p w:rsidR="00000000" w:rsidDel="00000000" w:rsidP="00000000" w:rsidRDefault="00000000" w:rsidRPr="00000000" w14:paraId="00000018">
      <w:pPr>
        <w:widowControl w:val="1"/>
        <w:numPr>
          <w:ilvl w:val="0"/>
          <w:numId w:val="1"/>
        </w:numPr>
        <w:shd w:fill="ffffff" w:val="clear"/>
        <w:ind w:left="720" w:hanging="360"/>
      </w:pPr>
      <w:r w:rsidDel="00000000" w:rsidR="00000000" w:rsidRPr="00000000">
        <w:rPr>
          <w:highlight w:val="white"/>
          <w:rtl w:val="0"/>
        </w:rPr>
        <w:t xml:space="preserve">Participate in the implementation and monitoring of a program for the provision of personal protective equipment, clothing, devices, or materials, and, if there is no policy committee, participate in the development of the program;</w:t>
      </w:r>
      <w:r w:rsidDel="00000000" w:rsidR="00000000" w:rsidRPr="00000000">
        <w:rPr>
          <w:rtl w:val="0"/>
        </w:rPr>
      </w:r>
    </w:p>
    <w:p w:rsidR="00000000" w:rsidDel="00000000" w:rsidP="00000000" w:rsidRDefault="00000000" w:rsidRPr="00000000" w14:paraId="00000019">
      <w:pPr>
        <w:widowControl w:val="1"/>
        <w:numPr>
          <w:ilvl w:val="0"/>
          <w:numId w:val="1"/>
        </w:numPr>
        <w:shd w:fill="ffffff" w:val="clear"/>
        <w:ind w:left="720" w:hanging="360"/>
      </w:pPr>
      <w:r w:rsidDel="00000000" w:rsidR="00000000" w:rsidRPr="00000000">
        <w:rPr>
          <w:highlight w:val="white"/>
          <w:rtl w:val="0"/>
        </w:rPr>
        <w:t xml:space="preserve">Ensure that adequate records are kept on work accidents, injuries and health hazards;</w:t>
      </w:r>
      <w:r w:rsidDel="00000000" w:rsidR="00000000" w:rsidRPr="00000000">
        <w:rPr>
          <w:rtl w:val="0"/>
        </w:rPr>
      </w:r>
    </w:p>
    <w:p w:rsidR="00000000" w:rsidDel="00000000" w:rsidP="00000000" w:rsidRDefault="00000000" w:rsidRPr="00000000" w14:paraId="0000001A">
      <w:pPr>
        <w:widowControl w:val="1"/>
        <w:numPr>
          <w:ilvl w:val="0"/>
          <w:numId w:val="1"/>
        </w:numPr>
        <w:shd w:fill="ffffff" w:val="clear"/>
        <w:ind w:left="720" w:hanging="360"/>
      </w:pPr>
      <w:r w:rsidDel="00000000" w:rsidR="00000000" w:rsidRPr="00000000">
        <w:rPr>
          <w:highlight w:val="white"/>
          <w:rtl w:val="0"/>
        </w:rPr>
        <w:t xml:space="preserve">Cooperate with health and safety officers;</w:t>
      </w:r>
      <w:r w:rsidDel="00000000" w:rsidR="00000000" w:rsidRPr="00000000">
        <w:rPr>
          <w:rtl w:val="0"/>
        </w:rPr>
      </w:r>
    </w:p>
    <w:p w:rsidR="00000000" w:rsidDel="00000000" w:rsidP="00000000" w:rsidRDefault="00000000" w:rsidRPr="00000000" w14:paraId="0000001B">
      <w:pPr>
        <w:widowControl w:val="1"/>
        <w:numPr>
          <w:ilvl w:val="0"/>
          <w:numId w:val="1"/>
        </w:numPr>
        <w:shd w:fill="ffffff" w:val="clear"/>
        <w:ind w:left="720" w:hanging="360"/>
      </w:pPr>
      <w:r w:rsidDel="00000000" w:rsidR="00000000" w:rsidRPr="00000000">
        <w:rPr>
          <w:highlight w:val="white"/>
          <w:rtl w:val="0"/>
        </w:rPr>
        <w:t xml:space="preserve">Participate in the implementation of changes that may affect occupational health and safety, including work processes and procedures, and, if there is no policy committee, participate in the planning of the implementation of those changes;</w:t>
      </w:r>
      <w:r w:rsidDel="00000000" w:rsidR="00000000" w:rsidRPr="00000000">
        <w:rPr>
          <w:rtl w:val="0"/>
        </w:rPr>
      </w:r>
    </w:p>
    <w:p w:rsidR="00000000" w:rsidDel="00000000" w:rsidP="00000000" w:rsidRDefault="00000000" w:rsidRPr="00000000" w14:paraId="0000001C">
      <w:pPr>
        <w:widowControl w:val="1"/>
        <w:numPr>
          <w:ilvl w:val="0"/>
          <w:numId w:val="1"/>
        </w:numPr>
        <w:shd w:fill="ffffff" w:val="clear"/>
        <w:ind w:left="720" w:hanging="360"/>
      </w:pPr>
      <w:r w:rsidDel="00000000" w:rsidR="00000000" w:rsidRPr="00000000">
        <w:rPr>
          <w:highlight w:val="white"/>
          <w:rtl w:val="0"/>
        </w:rPr>
        <w:t xml:space="preserve">Assist the employer in investigating and assessing the exposure of employees to hazardous substances;</w:t>
      </w:r>
      <w:r w:rsidDel="00000000" w:rsidR="00000000" w:rsidRPr="00000000">
        <w:rPr>
          <w:rtl w:val="0"/>
        </w:rPr>
      </w:r>
    </w:p>
    <w:p w:rsidR="00000000" w:rsidDel="00000000" w:rsidP="00000000" w:rsidRDefault="00000000" w:rsidRPr="00000000" w14:paraId="0000001D">
      <w:pPr>
        <w:widowControl w:val="1"/>
        <w:numPr>
          <w:ilvl w:val="0"/>
          <w:numId w:val="1"/>
        </w:numPr>
        <w:shd w:fill="ffffff" w:val="clear"/>
        <w:ind w:left="720" w:hanging="360"/>
      </w:pPr>
      <w:r w:rsidDel="00000000" w:rsidR="00000000" w:rsidRPr="00000000">
        <w:rPr>
          <w:highlight w:val="white"/>
          <w:rtl w:val="0"/>
        </w:rPr>
        <w:t xml:space="preserve">Inspect each month all or part of the work place, so that every part of the work place is inspected at least once a year;</w:t>
      </w:r>
      <w:r w:rsidDel="00000000" w:rsidR="00000000" w:rsidRPr="00000000">
        <w:rPr>
          <w:rtl w:val="0"/>
        </w:rPr>
      </w:r>
    </w:p>
    <w:p w:rsidR="00000000" w:rsidDel="00000000" w:rsidP="00000000" w:rsidRDefault="00000000" w:rsidRPr="00000000" w14:paraId="0000001E">
      <w:pPr>
        <w:widowControl w:val="1"/>
        <w:numPr>
          <w:ilvl w:val="0"/>
          <w:numId w:val="1"/>
        </w:numPr>
        <w:shd w:fill="ffffff" w:val="clear"/>
        <w:ind w:left="720" w:hanging="360"/>
      </w:pPr>
      <w:r w:rsidDel="00000000" w:rsidR="00000000" w:rsidRPr="00000000">
        <w:rPr>
          <w:highlight w:val="white"/>
          <w:rtl w:val="0"/>
        </w:rPr>
        <w:t xml:space="preserve">Participate in the development of health and safety policies and programs, if there is no policy committee.</w:t>
      </w:r>
      <w:r w:rsidDel="00000000" w:rsidR="00000000" w:rsidRPr="00000000">
        <w:rPr>
          <w:rtl w:val="0"/>
        </w:rPr>
      </w:r>
    </w:p>
    <w:p w:rsidR="00000000" w:rsidDel="00000000" w:rsidP="00000000" w:rsidRDefault="00000000" w:rsidRPr="00000000" w14:paraId="0000001F">
      <w:pPr>
        <w:widowControl w:val="1"/>
        <w:rPr/>
      </w:pPr>
      <w:r w:rsidDel="00000000" w:rsidR="00000000" w:rsidRPr="00000000">
        <w:rPr>
          <w:rtl w:val="0"/>
        </w:rPr>
      </w:r>
    </w:p>
    <w:p w:rsidR="00000000" w:rsidDel="00000000" w:rsidP="00000000" w:rsidRDefault="00000000" w:rsidRPr="00000000" w14:paraId="00000020">
      <w:pPr>
        <w:widowControl w:val="1"/>
        <w:rPr/>
      </w:pPr>
      <w:r w:rsidDel="00000000" w:rsidR="00000000" w:rsidRPr="00000000">
        <w:rPr>
          <w:highlight w:val="white"/>
          <w:rtl w:val="0"/>
        </w:rPr>
        <w:t xml:space="preserve">The committee will be provided with the information necessary to identify existing or potential hazards in the workplace. They will also be provided with information relating to any tests conducted regarding health and safety. However, they will not be provided with information that will violate the privacy of another employee. </w:t>
      </w:r>
      <w:r w:rsidDel="00000000" w:rsidR="00000000" w:rsidRPr="00000000">
        <w:rPr>
          <w:rtl w:val="0"/>
        </w:rPr>
      </w:r>
    </w:p>
    <w:p w:rsidR="00000000" w:rsidDel="00000000" w:rsidP="00000000" w:rsidRDefault="00000000" w:rsidRPr="00000000" w14:paraId="00000021">
      <w:pPr>
        <w:widowControl w:val="1"/>
        <w:rPr/>
      </w:pPr>
      <w:r w:rsidDel="00000000" w:rsidR="00000000" w:rsidRPr="00000000">
        <w:rPr>
          <w:rtl w:val="0"/>
        </w:rPr>
      </w:r>
    </w:p>
    <w:p w:rsidR="00000000" w:rsidDel="00000000" w:rsidP="00000000" w:rsidRDefault="00000000" w:rsidRPr="00000000" w14:paraId="00000022">
      <w:pPr>
        <w:widowControl w:val="1"/>
        <w:rPr/>
      </w:pPr>
      <w:r w:rsidDel="00000000" w:rsidR="00000000" w:rsidRPr="00000000">
        <w:rPr>
          <w:highlight w:val="white"/>
          <w:u w:val="single"/>
          <w:rtl w:val="0"/>
        </w:rPr>
        <w:t xml:space="preserve">Committee Meetings</w:t>
      </w:r>
      <w:r w:rsidDel="00000000" w:rsidR="00000000" w:rsidRPr="00000000">
        <w:rPr>
          <w:rtl w:val="0"/>
        </w:rPr>
      </w:r>
    </w:p>
    <w:p w:rsidR="00000000" w:rsidDel="00000000" w:rsidP="00000000" w:rsidRDefault="00000000" w:rsidRPr="00000000" w14:paraId="00000023">
      <w:pPr>
        <w:widowControl w:val="1"/>
        <w:rPr/>
      </w:pPr>
      <w:r w:rsidDel="00000000" w:rsidR="00000000" w:rsidRPr="00000000">
        <w:rPr>
          <w:rtl w:val="0"/>
        </w:rPr>
      </w:r>
    </w:p>
    <w:p w:rsidR="00000000" w:rsidDel="00000000" w:rsidP="00000000" w:rsidRDefault="00000000" w:rsidRPr="00000000" w14:paraId="00000024">
      <w:pPr>
        <w:widowControl w:val="1"/>
        <w:rPr>
          <w:highlight w:val="white"/>
        </w:rPr>
      </w:pPr>
      <w:r w:rsidDel="00000000" w:rsidR="00000000" w:rsidRPr="00000000">
        <w:rPr>
          <w:highlight w:val="white"/>
          <w:rtl w:val="0"/>
        </w:rPr>
        <w:t xml:space="preserve">The work place health and safety committee can establish its own rules of procedure pertaining to the administration and operation of the committee such as where and when to meet. </w:t>
      </w:r>
    </w:p>
    <w:p w:rsidR="00000000" w:rsidDel="00000000" w:rsidP="00000000" w:rsidRDefault="00000000" w:rsidRPr="00000000" w14:paraId="00000025">
      <w:pPr>
        <w:widowControl w:val="1"/>
        <w:rPr>
          <w:highlight w:val="white"/>
        </w:rPr>
      </w:pPr>
      <w:r w:rsidDel="00000000" w:rsidR="00000000" w:rsidRPr="00000000">
        <w:rPr>
          <w:rtl w:val="0"/>
        </w:rPr>
      </w:r>
    </w:p>
    <w:p w:rsidR="00000000" w:rsidDel="00000000" w:rsidP="00000000" w:rsidRDefault="00000000" w:rsidRPr="00000000" w14:paraId="00000026">
      <w:pPr>
        <w:widowControl w:val="1"/>
        <w:rPr>
          <w:highlight w:val="white"/>
        </w:rPr>
      </w:pPr>
      <w:r w:rsidDel="00000000" w:rsidR="00000000" w:rsidRPr="00000000">
        <w:rPr>
          <w:highlight w:val="white"/>
          <w:rtl w:val="0"/>
        </w:rPr>
        <w:t xml:space="preserve">However, the health and safety committee c If more meetings than this are required, the committee should be held during regular hours, but may meet outside of regular hours if necessary.</w:t>
      </w:r>
    </w:p>
    <w:p w:rsidR="00000000" w:rsidDel="00000000" w:rsidP="00000000" w:rsidRDefault="00000000" w:rsidRPr="00000000" w14:paraId="00000027">
      <w:pPr>
        <w:widowControl w:val="1"/>
        <w:rPr>
          <w:highlight w:val="white"/>
        </w:rPr>
      </w:pPr>
      <w:r w:rsidDel="00000000" w:rsidR="00000000" w:rsidRPr="00000000">
        <w:rPr>
          <w:rtl w:val="0"/>
        </w:rPr>
      </w:r>
    </w:p>
    <w:p w:rsidR="00000000" w:rsidDel="00000000" w:rsidP="00000000" w:rsidRDefault="00000000" w:rsidRPr="00000000" w14:paraId="00000028">
      <w:pPr>
        <w:widowControl w:val="1"/>
        <w:rPr>
          <w:highlight w:val="white"/>
        </w:rPr>
      </w:pPr>
      <w:r w:rsidDel="00000000" w:rsidR="00000000" w:rsidRPr="00000000">
        <w:rPr>
          <w:highlight w:val="white"/>
          <w:rtl w:val="0"/>
        </w:rPr>
        <w:t xml:space="preserve">The employer is responsible for providing a place to meet on the premises as well as any equipment required to operate the committee effectively.</w:t>
      </w:r>
    </w:p>
    <w:p w:rsidR="00000000" w:rsidDel="00000000" w:rsidP="00000000" w:rsidRDefault="00000000" w:rsidRPr="00000000" w14:paraId="00000029">
      <w:pPr>
        <w:widowControl w:val="1"/>
        <w:rPr/>
      </w:pPr>
      <w:r w:rsidDel="00000000" w:rsidR="00000000" w:rsidRPr="00000000">
        <w:rPr>
          <w:highlight w:val="white"/>
          <w:rtl w:val="0"/>
        </w:rPr>
        <w:t xml:space="preserve">Minutes will be taken at each committee meeting and then retained in the event of an inspection or examination. </w:t>
      </w:r>
      <w:r w:rsidDel="00000000" w:rsidR="00000000" w:rsidRPr="00000000">
        <w:rPr>
          <w:rtl w:val="0"/>
        </w:rPr>
      </w:r>
    </w:p>
    <w:p w:rsidR="00000000" w:rsidDel="00000000" w:rsidP="00000000" w:rsidRDefault="00000000" w:rsidRPr="00000000" w14:paraId="0000002A">
      <w:pPr>
        <w:widowControl w:val="1"/>
        <w:rPr/>
      </w:pPr>
      <w:r w:rsidDel="00000000" w:rsidR="00000000" w:rsidRPr="00000000">
        <w:rPr>
          <w:rtl w:val="0"/>
        </w:rPr>
      </w:r>
    </w:p>
    <w:p w:rsidR="00000000" w:rsidDel="00000000" w:rsidP="00000000" w:rsidRDefault="00000000" w:rsidRPr="00000000" w14:paraId="0000002B">
      <w:pPr>
        <w:widowControl w:val="1"/>
        <w:rPr/>
      </w:pPr>
      <w:r w:rsidDel="00000000" w:rsidR="00000000" w:rsidRPr="00000000">
        <w:rPr>
          <w:highlight w:val="white"/>
          <w:u w:val="single"/>
          <w:rtl w:val="0"/>
        </w:rPr>
        <w:t xml:space="preserve">Inspections</w:t>
      </w:r>
      <w:r w:rsidDel="00000000" w:rsidR="00000000" w:rsidRPr="00000000">
        <w:rPr>
          <w:rtl w:val="0"/>
        </w:rPr>
      </w:r>
    </w:p>
    <w:p w:rsidR="00000000" w:rsidDel="00000000" w:rsidP="00000000" w:rsidRDefault="00000000" w:rsidRPr="00000000" w14:paraId="0000002C">
      <w:pPr>
        <w:widowControl w:val="1"/>
        <w:jc w:val="center"/>
        <w:rPr/>
      </w:pPr>
      <w:r w:rsidDel="00000000" w:rsidR="00000000" w:rsidRPr="00000000">
        <w:rPr>
          <w:rtl w:val="0"/>
        </w:rPr>
      </w:r>
    </w:p>
    <w:p w:rsidR="00000000" w:rsidDel="00000000" w:rsidP="00000000" w:rsidRDefault="00000000" w:rsidRPr="00000000" w14:paraId="0000002D">
      <w:pPr>
        <w:widowControl w:val="1"/>
        <w:rPr/>
      </w:pPr>
      <w:r w:rsidDel="00000000" w:rsidR="00000000" w:rsidRPr="00000000">
        <w:rPr>
          <w:highlight w:val="white"/>
          <w:rtl w:val="0"/>
        </w:rPr>
        <w:t xml:space="preserve">[Organization Name] will ensure that the committee has sufficient time to complete a workplace health and safety inspection at least every month. These inspections shall be kept on file. </w:t>
      </w:r>
      <w:r w:rsidDel="00000000" w:rsidR="00000000" w:rsidRPr="00000000">
        <w:rPr>
          <w:rtl w:val="0"/>
        </w:rPr>
      </w:r>
    </w:p>
    <w:p w:rsidR="00000000" w:rsidDel="00000000" w:rsidP="00000000" w:rsidRDefault="00000000" w:rsidRPr="00000000" w14:paraId="0000002E">
      <w:pPr>
        <w:widowControl w:val="1"/>
        <w:rPr/>
      </w:pPr>
      <w:r w:rsidDel="00000000" w:rsidR="00000000" w:rsidRPr="00000000">
        <w:rPr>
          <w:rtl w:val="0"/>
        </w:rPr>
      </w:r>
    </w:p>
    <w:p w:rsidR="00000000" w:rsidDel="00000000" w:rsidP="00000000" w:rsidRDefault="00000000" w:rsidRPr="00000000" w14:paraId="0000002F">
      <w:pPr>
        <w:widowControl w:val="1"/>
        <w:rPr/>
      </w:pPr>
      <w:r w:rsidDel="00000000" w:rsidR="00000000" w:rsidRPr="00000000">
        <w:rPr>
          <w:highlight w:val="white"/>
          <w:rtl w:val="0"/>
        </w:rPr>
        <w:t xml:space="preserve">In the case of employees working from home, employees are to submit their concerns to the committee via email and must inspect their own workstations. </w:t>
      </w:r>
      <w:r w:rsidDel="00000000" w:rsidR="00000000" w:rsidRPr="00000000">
        <w:rPr>
          <w:rtl w:val="0"/>
        </w:rPr>
      </w:r>
    </w:p>
    <w:p w:rsidR="00000000" w:rsidDel="00000000" w:rsidP="00000000" w:rsidRDefault="00000000" w:rsidRPr="00000000" w14:paraId="00000030">
      <w:pPr>
        <w:widowControl w:val="1"/>
        <w:rPr>
          <w:highlight w:val="white"/>
          <w:u w:val="single"/>
        </w:rPr>
      </w:pPr>
      <w:r w:rsidDel="00000000" w:rsidR="00000000" w:rsidRPr="00000000">
        <w:rPr>
          <w:rtl w:val="0"/>
        </w:rPr>
      </w:r>
    </w:p>
    <w:p w:rsidR="00000000" w:rsidDel="00000000" w:rsidP="00000000" w:rsidRDefault="00000000" w:rsidRPr="00000000" w14:paraId="00000031">
      <w:pPr>
        <w:widowControl w:val="1"/>
        <w:rPr/>
      </w:pPr>
      <w:r w:rsidDel="00000000" w:rsidR="00000000" w:rsidRPr="00000000">
        <w:rPr>
          <w:highlight w:val="white"/>
          <w:u w:val="single"/>
          <w:rtl w:val="0"/>
        </w:rPr>
        <w:t xml:space="preserve">Committee Recommendations</w:t>
      </w:r>
      <w:r w:rsidDel="00000000" w:rsidR="00000000" w:rsidRPr="00000000">
        <w:rPr>
          <w:rtl w:val="0"/>
        </w:rPr>
      </w:r>
    </w:p>
    <w:p w:rsidR="00000000" w:rsidDel="00000000" w:rsidP="00000000" w:rsidRDefault="00000000" w:rsidRPr="00000000" w14:paraId="00000032">
      <w:pPr>
        <w:widowControl w:val="1"/>
        <w:rPr/>
      </w:pPr>
      <w:r w:rsidDel="00000000" w:rsidR="00000000" w:rsidRPr="00000000">
        <w:rPr>
          <w:rtl w:val="0"/>
        </w:rPr>
      </w:r>
    </w:p>
    <w:p w:rsidR="00000000" w:rsidDel="00000000" w:rsidP="00000000" w:rsidRDefault="00000000" w:rsidRPr="00000000" w14:paraId="00000033">
      <w:pPr>
        <w:widowControl w:val="1"/>
        <w:rPr/>
      </w:pPr>
      <w:r w:rsidDel="00000000" w:rsidR="00000000" w:rsidRPr="00000000">
        <w:rPr>
          <w:highlight w:val="white"/>
          <w:rtl w:val="0"/>
        </w:rPr>
        <w:t xml:space="preserve">The health and safety committee is responsible for providing written recommendations regarding health and safety at [Organization Name]. Any such recommendations will be responded to in writing within 30 days. The response will include when the recommendation will be implemented when [Organization Name] agrees with the recommendation and reasons why when the recommendation is disagreed with and/or not accepted.</w:t>
      </w:r>
      <w:r w:rsidDel="00000000" w:rsidR="00000000" w:rsidRPr="00000000">
        <w:rPr>
          <w:rtl w:val="0"/>
        </w:rPr>
      </w:r>
    </w:p>
    <w:p w:rsidR="00000000" w:rsidDel="00000000" w:rsidP="00000000" w:rsidRDefault="00000000" w:rsidRPr="00000000" w14:paraId="00000034">
      <w:pPr>
        <w:widowControl w:val="1"/>
        <w:rPr/>
      </w:pPr>
      <w:r w:rsidDel="00000000" w:rsidR="00000000" w:rsidRPr="00000000">
        <w:rPr>
          <w:rtl w:val="0"/>
        </w:rPr>
      </w:r>
    </w:p>
    <w:p w:rsidR="00000000" w:rsidDel="00000000" w:rsidP="00000000" w:rsidRDefault="00000000" w:rsidRPr="00000000" w14:paraId="00000035">
      <w:pPr>
        <w:widowControl w:val="1"/>
        <w:rPr/>
      </w:pPr>
      <w:r w:rsidDel="00000000" w:rsidR="00000000" w:rsidRPr="00000000">
        <w:rPr>
          <w:highlight w:val="white"/>
          <w:u w:val="single"/>
          <w:rtl w:val="0"/>
        </w:rPr>
        <w:t xml:space="preserve">Committee Member Training</w:t>
      </w:r>
      <w:r w:rsidDel="00000000" w:rsidR="00000000" w:rsidRPr="00000000">
        <w:rPr>
          <w:rtl w:val="0"/>
        </w:rPr>
      </w:r>
    </w:p>
    <w:p w:rsidR="00000000" w:rsidDel="00000000" w:rsidP="00000000" w:rsidRDefault="00000000" w:rsidRPr="00000000" w14:paraId="00000036">
      <w:pPr>
        <w:widowControl w:val="1"/>
        <w:rPr/>
      </w:pPr>
      <w:r w:rsidDel="00000000" w:rsidR="00000000" w:rsidRPr="00000000">
        <w:rPr>
          <w:rtl w:val="0"/>
        </w:rPr>
      </w:r>
    </w:p>
    <w:p w:rsidR="00000000" w:rsidDel="00000000" w:rsidP="00000000" w:rsidRDefault="00000000" w:rsidRPr="00000000" w14:paraId="00000037">
      <w:pPr>
        <w:widowControl w:val="1"/>
        <w:rPr/>
      </w:pPr>
      <w:r w:rsidDel="00000000" w:rsidR="00000000" w:rsidRPr="00000000">
        <w:rPr>
          <w:highlight w:val="white"/>
          <w:rtl w:val="0"/>
        </w:rPr>
        <w:t xml:space="preserve">[Organization Name] will ensure that the health and safety committee members receive training on their responsibilities for health and safety.</w:t>
      </w:r>
      <w:r w:rsidDel="00000000" w:rsidR="00000000" w:rsidRPr="00000000">
        <w:rPr>
          <w:rtl w:val="0"/>
        </w:rPr>
      </w:r>
    </w:p>
    <w:p w:rsidR="00000000" w:rsidDel="00000000" w:rsidP="00000000" w:rsidRDefault="00000000" w:rsidRPr="00000000" w14:paraId="00000038">
      <w:pPr>
        <w:widowControl w:val="1"/>
        <w:rPr/>
      </w:pPr>
      <w:r w:rsidDel="00000000" w:rsidR="00000000" w:rsidRPr="00000000">
        <w:rPr>
          <w:rtl w:val="0"/>
        </w:rPr>
      </w:r>
    </w:p>
    <w:p w:rsidR="00000000" w:rsidDel="00000000" w:rsidP="00000000" w:rsidRDefault="00000000" w:rsidRPr="00000000" w14:paraId="00000039">
      <w:pPr>
        <w:widowControl w:val="1"/>
        <w:rPr>
          <w:highlight w:val="white"/>
          <w:u w:val="single"/>
        </w:rPr>
      </w:pPr>
      <w:r w:rsidDel="00000000" w:rsidR="00000000" w:rsidRPr="00000000">
        <w:rPr>
          <w:rtl w:val="0"/>
        </w:rPr>
      </w:r>
    </w:p>
    <w:p w:rsidR="00000000" w:rsidDel="00000000" w:rsidP="00000000" w:rsidRDefault="00000000" w:rsidRPr="00000000" w14:paraId="0000003A">
      <w:pPr>
        <w:widowControl w:val="1"/>
        <w:rPr>
          <w:highlight w:val="white"/>
          <w:u w:val="single"/>
        </w:rPr>
      </w:pPr>
      <w:r w:rsidDel="00000000" w:rsidR="00000000" w:rsidRPr="00000000">
        <w:rPr>
          <w:rtl w:val="0"/>
        </w:rPr>
      </w:r>
    </w:p>
    <w:p w:rsidR="00000000" w:rsidDel="00000000" w:rsidP="00000000" w:rsidRDefault="00000000" w:rsidRPr="00000000" w14:paraId="0000003B">
      <w:pPr>
        <w:widowControl w:val="1"/>
        <w:rPr>
          <w:highlight w:val="white"/>
          <w:u w:val="single"/>
        </w:rPr>
      </w:pPr>
      <w:r w:rsidDel="00000000" w:rsidR="00000000" w:rsidRPr="00000000">
        <w:rPr>
          <w:rtl w:val="0"/>
        </w:rPr>
      </w:r>
    </w:p>
    <w:p w:rsidR="00000000" w:rsidDel="00000000" w:rsidP="00000000" w:rsidRDefault="00000000" w:rsidRPr="00000000" w14:paraId="0000003C">
      <w:pPr>
        <w:widowControl w:val="1"/>
        <w:rPr/>
      </w:pPr>
      <w:r w:rsidDel="00000000" w:rsidR="00000000" w:rsidRPr="00000000">
        <w:rPr>
          <w:highlight w:val="white"/>
          <w:u w:val="single"/>
          <w:rtl w:val="0"/>
        </w:rPr>
        <w:t xml:space="preserve">Compensation for Time</w:t>
      </w:r>
      <w:r w:rsidDel="00000000" w:rsidR="00000000" w:rsidRPr="00000000">
        <w:rPr>
          <w:rtl w:val="0"/>
        </w:rPr>
      </w:r>
    </w:p>
    <w:p w:rsidR="00000000" w:rsidDel="00000000" w:rsidP="00000000" w:rsidRDefault="00000000" w:rsidRPr="00000000" w14:paraId="0000003D">
      <w:pPr>
        <w:widowControl w:val="1"/>
        <w:rPr/>
      </w:pPr>
      <w:r w:rsidDel="00000000" w:rsidR="00000000" w:rsidRPr="00000000">
        <w:rPr>
          <w:rtl w:val="0"/>
        </w:rPr>
      </w:r>
    </w:p>
    <w:p w:rsidR="00000000" w:rsidDel="00000000" w:rsidP="00000000" w:rsidRDefault="00000000" w:rsidRPr="00000000" w14:paraId="0000003E">
      <w:pPr>
        <w:widowControl w:val="1"/>
        <w:rPr/>
      </w:pPr>
      <w:r w:rsidDel="00000000" w:rsidR="00000000" w:rsidRPr="00000000">
        <w:rPr>
          <w:highlight w:val="white"/>
          <w:rtl w:val="0"/>
        </w:rPr>
        <w:t xml:space="preserve">Members of the committee are entitled to be paid at their regular rate in order to attend meetings or perform any of their functions. This includes any travel or prep time that is authorized by the committee chairpersons.</w:t>
      </w:r>
      <w:r w:rsidDel="00000000" w:rsidR="00000000" w:rsidRPr="00000000">
        <w:rPr>
          <w:rtl w:val="0"/>
        </w:rPr>
      </w:r>
    </w:p>
    <w:p w:rsidR="00000000" w:rsidDel="00000000" w:rsidP="00000000" w:rsidRDefault="00000000" w:rsidRPr="00000000" w14:paraId="0000003F">
      <w:pPr>
        <w:widowControl w:val="1"/>
        <w:rPr/>
      </w:pPr>
      <w:r w:rsidDel="00000000" w:rsidR="00000000" w:rsidRPr="00000000">
        <w:rPr>
          <w:rtl w:val="0"/>
        </w:rPr>
      </w:r>
    </w:p>
    <w:p w:rsidR="00000000" w:rsidDel="00000000" w:rsidP="00000000" w:rsidRDefault="00000000" w:rsidRPr="00000000" w14:paraId="00000040">
      <w:pPr>
        <w:widowControl w:val="1"/>
        <w:rPr/>
      </w:pPr>
      <w:r w:rsidDel="00000000" w:rsidR="00000000" w:rsidRPr="00000000">
        <w:rPr>
          <w:highlight w:val="white"/>
          <w:u w:val="single"/>
          <w:rtl w:val="0"/>
        </w:rPr>
        <w:t xml:space="preserve">Liability</w:t>
      </w:r>
      <w:r w:rsidDel="00000000" w:rsidR="00000000" w:rsidRPr="00000000">
        <w:rPr>
          <w:rtl w:val="0"/>
        </w:rPr>
      </w:r>
    </w:p>
    <w:p w:rsidR="00000000" w:rsidDel="00000000" w:rsidP="00000000" w:rsidRDefault="00000000" w:rsidRPr="00000000" w14:paraId="00000041">
      <w:pPr>
        <w:widowControl w:val="1"/>
        <w:rPr/>
      </w:pPr>
      <w:r w:rsidDel="00000000" w:rsidR="00000000" w:rsidRPr="00000000">
        <w:rPr>
          <w:rtl w:val="0"/>
        </w:rPr>
      </w:r>
    </w:p>
    <w:p w:rsidR="00000000" w:rsidDel="00000000" w:rsidP="00000000" w:rsidRDefault="00000000" w:rsidRPr="00000000" w14:paraId="00000042">
      <w:pPr>
        <w:widowControl w:val="1"/>
        <w:rPr/>
      </w:pPr>
      <w:r w:rsidDel="00000000" w:rsidR="00000000" w:rsidRPr="00000000">
        <w:rPr>
          <w:highlight w:val="white"/>
          <w:rtl w:val="0"/>
        </w:rPr>
        <w:t xml:space="preserve">Health and Safety Committee members will not be held personally liable for anything done or not done in good faith under the regulations of the CLC. </w:t>
      </w:r>
      <w:r w:rsidDel="00000000" w:rsidR="00000000" w:rsidRPr="00000000">
        <w:rPr>
          <w:rtl w:val="0"/>
        </w:rPr>
      </w:r>
    </w:p>
    <w:p w:rsidR="00000000" w:rsidDel="00000000" w:rsidP="00000000" w:rsidRDefault="00000000" w:rsidRPr="00000000" w14:paraId="00000043">
      <w:pPr>
        <w:widowControl w:val="1"/>
        <w:rPr/>
      </w:pPr>
      <w:r w:rsidDel="00000000" w:rsidR="00000000" w:rsidRPr="00000000">
        <w:rPr>
          <w:rtl w:val="0"/>
        </w:rPr>
      </w:r>
    </w:p>
    <w:p w:rsidR="00000000" w:rsidDel="00000000" w:rsidP="00000000" w:rsidRDefault="00000000" w:rsidRPr="00000000" w14:paraId="00000044">
      <w:pPr>
        <w:widowControl w:val="1"/>
        <w:rPr/>
      </w:pPr>
      <w:r w:rsidDel="00000000" w:rsidR="00000000" w:rsidRPr="00000000">
        <w:rPr>
          <w:highlight w:val="white"/>
          <w:u w:val="single"/>
          <w:rtl w:val="0"/>
        </w:rPr>
        <w:t xml:space="preserve">Record-Keeping </w:t>
      </w:r>
      <w:r w:rsidDel="00000000" w:rsidR="00000000" w:rsidRPr="00000000">
        <w:rPr>
          <w:rtl w:val="0"/>
        </w:rPr>
      </w:r>
    </w:p>
    <w:p w:rsidR="00000000" w:rsidDel="00000000" w:rsidP="00000000" w:rsidRDefault="00000000" w:rsidRPr="00000000" w14:paraId="00000045">
      <w:pPr>
        <w:widowControl w:val="1"/>
        <w:rPr/>
      </w:pPr>
      <w:r w:rsidDel="00000000" w:rsidR="00000000" w:rsidRPr="00000000">
        <w:rPr>
          <w:rtl w:val="0"/>
        </w:rPr>
      </w:r>
    </w:p>
    <w:p w:rsidR="00000000" w:rsidDel="00000000" w:rsidP="00000000" w:rsidRDefault="00000000" w:rsidRPr="00000000" w14:paraId="00000046">
      <w:pPr>
        <w:widowControl w:val="1"/>
        <w:rPr>
          <w:highlight w:val="white"/>
        </w:rPr>
      </w:pPr>
      <w:r w:rsidDel="00000000" w:rsidR="00000000" w:rsidRPr="00000000">
        <w:rPr>
          <w:highlight w:val="white"/>
          <w:rtl w:val="0"/>
        </w:rPr>
        <w:t xml:space="preserve">The health and safety committee is required to keep records of all inspections, recommendations, accidents, hazards, and any other health and safety matters that they become aware of during the course of their duties. As required, these records must be provided to a health and safety officer.</w:t>
      </w:r>
    </w:p>
    <w:p w:rsidR="00000000" w:rsidDel="00000000" w:rsidP="00000000" w:rsidRDefault="00000000" w:rsidRPr="00000000" w14:paraId="00000047">
      <w:pPr>
        <w:widowControl w:val="1"/>
        <w:rPr>
          <w:highlight w:val="white"/>
        </w:rPr>
      </w:pPr>
      <w:r w:rsidDel="00000000" w:rsidR="00000000" w:rsidRPr="00000000">
        <w:rPr>
          <w:rtl w:val="0"/>
        </w:rPr>
      </w:r>
    </w:p>
    <w:p w:rsidR="00000000" w:rsidDel="00000000" w:rsidP="00000000" w:rsidRDefault="00000000" w:rsidRPr="00000000" w14:paraId="00000048">
      <w:pPr>
        <w:widowControl w:val="1"/>
        <w:rPr/>
      </w:pPr>
      <w:r w:rsidDel="00000000" w:rsidR="00000000" w:rsidRPr="00000000">
        <w:rPr>
          <w:rtl w:val="0"/>
        </w:rPr>
        <w:t xml:space="preserve"> </w:t>
      </w:r>
    </w:p>
    <w:p w:rsidR="00000000" w:rsidDel="00000000" w:rsidP="00000000" w:rsidRDefault="00000000" w:rsidRPr="00000000" w14:paraId="00000049">
      <w:pPr>
        <w:widowControl w:val="1"/>
        <w:spacing w:after="160" w:line="259" w:lineRule="auto"/>
        <w:rPr/>
      </w:pPr>
      <w:r w:rsidDel="00000000" w:rsidR="00000000" w:rsidRPr="00000000">
        <w:rPr>
          <w:rtl w:val="0"/>
        </w:rPr>
      </w:r>
    </w:p>
    <w:sectPr>
      <w:headerReference r:id="rId7" w:type="default"/>
      <w:footerReference r:id="rId8" w:type="default"/>
      <w:pgSz w:h="15840" w:w="12240" w:orient="portrait"/>
      <w:pgMar w:bottom="1440" w:top="1440" w:left="1440" w:right="1610"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drawing>
        <wp:inline distB="114300" distT="114300" distL="114300" distR="114300">
          <wp:extent cx="2509838" cy="536695"/>
          <wp:effectExtent b="0" l="0" r="0" t="0"/>
          <wp:docPr id="2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536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sz w:val="40"/>
      <w:szCs w:val="40"/>
    </w:rPr>
  </w:style>
  <w:style w:type="paragraph" w:styleId="Heading2">
    <w:name w:val="heading 2"/>
    <w:basedOn w:val="Normal"/>
    <w:next w:val="Normal"/>
    <w:pPr>
      <w:widowControl w:val="1"/>
      <w:jc w:val="center"/>
    </w:pPr>
    <w:rPr>
      <w:sz w:val="32"/>
      <w:szCs w:val="32"/>
    </w:rPr>
  </w:style>
  <w:style w:type="paragraph" w:styleId="Heading3">
    <w:name w:val="heading 3"/>
    <w:basedOn w:val="Normal"/>
    <w:next w:val="Normal"/>
    <w:pPr/>
    <w:rPr>
      <w:sz w:val="28"/>
      <w:szCs w:val="28"/>
    </w:rPr>
  </w:style>
  <w:style w:type="paragraph" w:styleId="Heading4">
    <w:name w:val="heading 4"/>
    <w:basedOn w:val="Normal"/>
    <w:next w:val="Normal"/>
    <w:pPr/>
    <w:rPr>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20"/>
      <w:jc w:val="center"/>
    </w:pPr>
    <w:rPr>
      <w:rFonts w:ascii="Open Sans" w:cs="Open Sans" w:eastAsia="Open Sans" w:hAnsi="Open Sans"/>
      <w:sz w:val="52"/>
      <w:szCs w:val="52"/>
    </w:rPr>
  </w:style>
  <w:style w:type="paragraph" w:styleId="Normal" w:default="1">
    <w:name w:val="Normal"/>
    <w:qFormat w:val="1"/>
    <w:rsid w:val="00987236"/>
  </w:style>
  <w:style w:type="paragraph" w:styleId="Heading1">
    <w:name w:val="heading 1"/>
    <w:basedOn w:val="HSH1"/>
    <w:link w:val="Heading1Char"/>
    <w:uiPriority w:val="9"/>
    <w:qFormat w:val="1"/>
    <w:rsid w:val="00987236"/>
    <w:pPr>
      <w:outlineLvl w:val="0"/>
    </w:pPr>
  </w:style>
  <w:style w:type="paragraph" w:styleId="Heading2">
    <w:name w:val="heading 2"/>
    <w:basedOn w:val="HSH2"/>
    <w:link w:val="Heading2Char"/>
    <w:uiPriority w:val="9"/>
    <w:unhideWhenUsed w:val="1"/>
    <w:qFormat w:val="1"/>
    <w:rsid w:val="00202987"/>
    <w:pPr>
      <w:widowControl w:val="1"/>
      <w:outlineLvl w:val="1"/>
    </w:pPr>
  </w:style>
  <w:style w:type="paragraph" w:styleId="Heading3">
    <w:name w:val="heading 3"/>
    <w:basedOn w:val="HSH3"/>
    <w:next w:val="Normal"/>
    <w:link w:val="Heading3Char"/>
    <w:uiPriority w:val="9"/>
    <w:unhideWhenUsed w:val="1"/>
    <w:qFormat w:val="1"/>
    <w:rsid w:val="00987236"/>
    <w:pPr>
      <w:outlineLvl w:val="2"/>
    </w:pPr>
  </w:style>
  <w:style w:type="paragraph" w:styleId="Heading4">
    <w:name w:val="heading 4"/>
    <w:basedOn w:val="Normal"/>
    <w:next w:val="Normal"/>
    <w:link w:val="Heading4Char"/>
    <w:uiPriority w:val="9"/>
    <w:unhideWhenUsed w:val="1"/>
    <w:qFormat w:val="1"/>
    <w:rsid w:val="002910F5"/>
    <w:pPr>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STitle"/>
    <w:next w:val="Normal"/>
    <w:link w:val="TitleChar"/>
    <w:uiPriority w:val="10"/>
    <w:qFormat w:val="1"/>
    <w:rsid w:val="00987236"/>
    <w:pPr>
      <w:ind w:left="720"/>
    </w:pPr>
  </w:style>
  <w:style w:type="paragraph" w:styleId="TOC1">
    <w:name w:val="toc 1"/>
    <w:basedOn w:val="Normal"/>
    <w:uiPriority w:val="39"/>
    <w:qFormat w:val="1"/>
    <w:pPr>
      <w:spacing w:after="120" w:before="240"/>
    </w:pPr>
    <w:rPr>
      <w:rFonts w:asciiTheme="minorHAnsi" w:cstheme="minorHAnsi" w:hAnsiTheme="minorHAnsi"/>
      <w:b w:val="1"/>
      <w:bCs w:val="1"/>
      <w:sz w:val="20"/>
      <w:szCs w:val="20"/>
    </w:rPr>
  </w:style>
  <w:style w:type="paragraph" w:styleId="BodyText">
    <w:name w:val="Body Text"/>
    <w:basedOn w:val="Normal"/>
    <w:uiPriority w:val="1"/>
    <w:qFormat w:val="1"/>
    <w:pPr>
      <w:ind w:left="100"/>
    </w:p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505A51"/>
    <w:rPr>
      <w:color w:val="0000ff" w:themeColor="hyperlink"/>
      <w:u w:val="single"/>
    </w:rPr>
  </w:style>
  <w:style w:type="paragraph" w:styleId="HSTitle0" w:customStyle="1">
    <w:name w:val="H&amp;S Title"/>
    <w:basedOn w:val="Normal"/>
    <w:link w:val="HSTitleChar"/>
    <w:rsid w:val="00505A51"/>
    <w:pPr>
      <w:jc w:val="center"/>
    </w:pPr>
    <w:rPr>
      <w:rFonts w:ascii="Open Sans" w:hAnsi="Open Sans"/>
      <w:b w:val="1"/>
      <w:bCs w:val="1"/>
      <w:sz w:val="56"/>
      <w:szCs w:val="50"/>
    </w:rPr>
  </w:style>
  <w:style w:type="paragraph" w:styleId="HSHeading" w:customStyle="1">
    <w:name w:val="H&amp;S Heading"/>
    <w:basedOn w:val="Normal"/>
    <w:link w:val="HSHeadingChar"/>
    <w:rsid w:val="00505A51"/>
    <w:pPr>
      <w:jc w:val="center"/>
    </w:pPr>
    <w:rPr>
      <w:bCs w:val="1"/>
      <w:sz w:val="32"/>
      <w:szCs w:val="32"/>
    </w:rPr>
  </w:style>
  <w:style w:type="character" w:styleId="HSTitleChar" w:customStyle="1">
    <w:name w:val="H&amp;S Title Char"/>
    <w:basedOn w:val="DefaultParagraphFont"/>
    <w:link w:val="HSTitle0"/>
    <w:rsid w:val="00505A51"/>
    <w:rPr>
      <w:rFonts w:ascii="Open Sans" w:hAnsi="Open Sans"/>
      <w:b w:val="1"/>
      <w:bCs w:val="1"/>
      <w:sz w:val="56"/>
      <w:szCs w:val="50"/>
    </w:rPr>
  </w:style>
  <w:style w:type="paragraph" w:styleId="HSBOdy" w:customStyle="1">
    <w:name w:val="H&amp;S BOdy"/>
    <w:basedOn w:val="Normal"/>
    <w:link w:val="HSBOdyChar"/>
    <w:rsid w:val="00505A51"/>
  </w:style>
  <w:style w:type="character" w:styleId="HSHeadingChar" w:customStyle="1">
    <w:name w:val="H&amp;S Heading Char"/>
    <w:basedOn w:val="DefaultParagraphFont"/>
    <w:link w:val="HSHeading"/>
    <w:rsid w:val="00505A51"/>
    <w:rPr>
      <w:bCs w:val="1"/>
      <w:sz w:val="32"/>
      <w:szCs w:val="32"/>
    </w:rPr>
  </w:style>
  <w:style w:type="paragraph" w:styleId="HS2heading" w:customStyle="1">
    <w:name w:val="H &amp; S 2 heading"/>
    <w:basedOn w:val="Normal"/>
    <w:link w:val="HS2headingChar"/>
    <w:rsid w:val="00505A51"/>
    <w:pPr>
      <w:jc w:val="center"/>
    </w:pPr>
    <w:rPr>
      <w:b w:val="1"/>
      <w:bCs w:val="1"/>
      <w:sz w:val="28"/>
      <w:szCs w:val="28"/>
    </w:rPr>
  </w:style>
  <w:style w:type="character" w:styleId="HSBOdyChar" w:customStyle="1">
    <w:name w:val="H&amp;S BOdy Char"/>
    <w:basedOn w:val="DefaultParagraphFont"/>
    <w:link w:val="HSBOdy"/>
    <w:rsid w:val="00505A51"/>
  </w:style>
  <w:style w:type="paragraph" w:styleId="HSTitle" w:customStyle="1">
    <w:name w:val="H/S Title"/>
    <w:basedOn w:val="Normal"/>
    <w:link w:val="HSTitleChar0"/>
    <w:rsid w:val="00505A51"/>
    <w:pPr>
      <w:jc w:val="center"/>
    </w:pPr>
    <w:rPr>
      <w:rFonts w:ascii="Open Sans" w:cs="Open Sans" w:hAnsi="Open Sans"/>
      <w:sz w:val="52"/>
      <w:szCs w:val="52"/>
    </w:rPr>
  </w:style>
  <w:style w:type="character" w:styleId="HS2headingChar" w:customStyle="1">
    <w:name w:val="H &amp; S 2 heading Char"/>
    <w:basedOn w:val="DefaultParagraphFont"/>
    <w:link w:val="HS2heading"/>
    <w:rsid w:val="00505A51"/>
    <w:rPr>
      <w:b w:val="1"/>
      <w:bCs w:val="1"/>
      <w:sz w:val="28"/>
      <w:szCs w:val="28"/>
    </w:rPr>
  </w:style>
  <w:style w:type="paragraph" w:styleId="HSH1" w:customStyle="1">
    <w:name w:val="H/S H1"/>
    <w:basedOn w:val="Normal"/>
    <w:link w:val="HSH1Char"/>
    <w:rsid w:val="00505A51"/>
    <w:rPr>
      <w:rFonts w:asciiTheme="minorHAnsi" w:cstheme="minorHAnsi" w:hAnsiTheme="minorHAnsi"/>
      <w:sz w:val="40"/>
      <w:szCs w:val="40"/>
    </w:rPr>
  </w:style>
  <w:style w:type="character" w:styleId="HSTitleChar0" w:customStyle="1">
    <w:name w:val="H/S Title Char"/>
    <w:basedOn w:val="DefaultParagraphFont"/>
    <w:link w:val="HSTitle"/>
    <w:rsid w:val="00505A51"/>
    <w:rPr>
      <w:rFonts w:ascii="Open Sans" w:cs="Open Sans" w:hAnsi="Open Sans"/>
      <w:sz w:val="52"/>
      <w:szCs w:val="52"/>
    </w:rPr>
  </w:style>
  <w:style w:type="paragraph" w:styleId="HSBody0" w:customStyle="1">
    <w:name w:val="H/S Body"/>
    <w:basedOn w:val="Normal"/>
    <w:link w:val="HSBodyChar0"/>
    <w:rsid w:val="00505A51"/>
  </w:style>
  <w:style w:type="character" w:styleId="HSH1Char" w:customStyle="1">
    <w:name w:val="H/S H1 Char"/>
    <w:basedOn w:val="DefaultParagraphFont"/>
    <w:link w:val="HSH1"/>
    <w:rsid w:val="00505A51"/>
    <w:rPr>
      <w:rFonts w:asciiTheme="minorHAnsi" w:cstheme="minorHAnsi" w:hAnsiTheme="minorHAnsi"/>
      <w:sz w:val="40"/>
      <w:szCs w:val="40"/>
    </w:rPr>
  </w:style>
  <w:style w:type="paragraph" w:styleId="HSH2" w:customStyle="1">
    <w:name w:val="H/S H2"/>
    <w:basedOn w:val="Normal"/>
    <w:link w:val="HSH2Char"/>
    <w:rsid w:val="00505A51"/>
    <w:pPr>
      <w:jc w:val="center"/>
    </w:pPr>
    <w:rPr>
      <w:sz w:val="32"/>
      <w:szCs w:val="32"/>
    </w:rPr>
  </w:style>
  <w:style w:type="character" w:styleId="HSBodyChar0" w:customStyle="1">
    <w:name w:val="H/S Body Char"/>
    <w:basedOn w:val="DefaultParagraphFont"/>
    <w:link w:val="HSBody0"/>
    <w:rsid w:val="00505A51"/>
  </w:style>
  <w:style w:type="paragraph" w:styleId="HSH3" w:customStyle="1">
    <w:name w:val="H/S H3"/>
    <w:basedOn w:val="Normal"/>
    <w:link w:val="HSH3Char"/>
    <w:rsid w:val="00505A51"/>
    <w:rPr>
      <w:sz w:val="28"/>
      <w:szCs w:val="28"/>
    </w:rPr>
  </w:style>
  <w:style w:type="character" w:styleId="HSH2Char" w:customStyle="1">
    <w:name w:val="H/S H2 Char"/>
    <w:basedOn w:val="DefaultParagraphFont"/>
    <w:link w:val="HSH2"/>
    <w:rsid w:val="00505A51"/>
    <w:rPr>
      <w:sz w:val="32"/>
      <w:szCs w:val="32"/>
    </w:rPr>
  </w:style>
  <w:style w:type="table" w:styleId="TableGrid">
    <w:name w:val="Table Grid"/>
    <w:basedOn w:val="TableNormal"/>
    <w:uiPriority w:val="39"/>
    <w:rsid w:val="00A070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SH3Char" w:customStyle="1">
    <w:name w:val="H/S H3 Char"/>
    <w:basedOn w:val="DefaultParagraphFont"/>
    <w:link w:val="HSH3"/>
    <w:rsid w:val="00505A51"/>
    <w:rPr>
      <w:sz w:val="28"/>
      <w:szCs w:val="28"/>
    </w:rPr>
  </w:style>
  <w:style w:type="character" w:styleId="TitleChar" w:customStyle="1">
    <w:name w:val="Title Char"/>
    <w:basedOn w:val="DefaultParagraphFont"/>
    <w:link w:val="Title"/>
    <w:uiPriority w:val="10"/>
    <w:rsid w:val="00987236"/>
    <w:rPr>
      <w:rFonts w:ascii="Open Sans" w:cs="Open Sans" w:hAnsi="Open Sans"/>
      <w:sz w:val="52"/>
      <w:szCs w:val="52"/>
    </w:rPr>
  </w:style>
  <w:style w:type="paragraph" w:styleId="TOCHeading">
    <w:name w:val="TOC Heading"/>
    <w:basedOn w:val="Heading1"/>
    <w:next w:val="Normal"/>
    <w:uiPriority w:val="39"/>
    <w:unhideWhenUsed w:val="1"/>
    <w:qFormat w:val="1"/>
    <w:rsid w:val="00987236"/>
    <w:pPr>
      <w:keepNext w:val="1"/>
      <w:keepLines w:val="1"/>
      <w:widowControl w:val="1"/>
      <w:spacing w:before="240" w:line="259" w:lineRule="auto"/>
      <w:outlineLvl w:val="9"/>
    </w:pPr>
    <w:rPr>
      <w:rFonts w:asciiTheme="majorHAnsi" w:cstheme="majorBidi" w:eastAsiaTheme="majorEastAsia" w:hAnsiTheme="majorHAnsi"/>
      <w:b w:val="1"/>
      <w:bCs w:val="1"/>
      <w:color w:val="365f91" w:themeColor="accent1" w:themeShade="0000BF"/>
      <w:lang w:eastAsia="en-US"/>
    </w:rPr>
  </w:style>
  <w:style w:type="paragraph" w:styleId="TOC2">
    <w:name w:val="toc 2"/>
    <w:basedOn w:val="Normal"/>
    <w:next w:val="Normal"/>
    <w:autoRedefine w:val="1"/>
    <w:uiPriority w:val="39"/>
    <w:unhideWhenUsed w:val="1"/>
    <w:rsid w:val="00216F91"/>
    <w:pPr>
      <w:spacing w:before="120"/>
      <w:ind w:left="220"/>
    </w:pPr>
    <w:rPr>
      <w:rFonts w:asciiTheme="minorHAnsi" w:cstheme="minorHAnsi" w:hAnsiTheme="minorHAnsi"/>
      <w:i w:val="1"/>
      <w:iCs w:val="1"/>
      <w:sz w:val="20"/>
      <w:szCs w:val="20"/>
    </w:rPr>
  </w:style>
  <w:style w:type="paragraph" w:styleId="TOC3">
    <w:name w:val="toc 3"/>
    <w:basedOn w:val="Normal"/>
    <w:next w:val="Normal"/>
    <w:autoRedefine w:val="1"/>
    <w:uiPriority w:val="39"/>
    <w:unhideWhenUsed w:val="1"/>
    <w:rsid w:val="007D69D7"/>
    <w:pPr>
      <w:ind w:left="440"/>
    </w:pPr>
    <w:rPr>
      <w:rFonts w:asciiTheme="minorHAnsi" w:cstheme="minorHAnsi" w:hAnsiTheme="minorHAnsi"/>
      <w:sz w:val="20"/>
      <w:szCs w:val="20"/>
    </w:rPr>
  </w:style>
  <w:style w:type="paragraph" w:styleId="TOC4">
    <w:name w:val="toc 4"/>
    <w:basedOn w:val="Normal"/>
    <w:next w:val="Normal"/>
    <w:autoRedefine w:val="1"/>
    <w:uiPriority w:val="39"/>
    <w:unhideWhenUsed w:val="1"/>
    <w:rsid w:val="007D69D7"/>
    <w:pPr>
      <w:ind w:left="660"/>
    </w:pPr>
    <w:rPr>
      <w:rFonts w:asciiTheme="minorHAnsi" w:cstheme="minorHAnsi" w:hAnsiTheme="minorHAnsi"/>
      <w:sz w:val="20"/>
      <w:szCs w:val="20"/>
    </w:rPr>
  </w:style>
  <w:style w:type="paragraph" w:styleId="TOC5">
    <w:name w:val="toc 5"/>
    <w:basedOn w:val="Normal"/>
    <w:next w:val="Normal"/>
    <w:autoRedefine w:val="1"/>
    <w:uiPriority w:val="39"/>
    <w:unhideWhenUsed w:val="1"/>
    <w:rsid w:val="007D69D7"/>
    <w:pPr>
      <w:ind w:left="880"/>
    </w:pPr>
    <w:rPr>
      <w:rFonts w:asciiTheme="minorHAnsi" w:cstheme="minorHAnsi" w:hAnsiTheme="minorHAnsi"/>
      <w:sz w:val="20"/>
      <w:szCs w:val="20"/>
    </w:rPr>
  </w:style>
  <w:style w:type="paragraph" w:styleId="TOC6">
    <w:name w:val="toc 6"/>
    <w:basedOn w:val="Normal"/>
    <w:next w:val="Normal"/>
    <w:autoRedefine w:val="1"/>
    <w:uiPriority w:val="39"/>
    <w:unhideWhenUsed w:val="1"/>
    <w:rsid w:val="007D69D7"/>
    <w:pPr>
      <w:ind w:left="1100"/>
    </w:pPr>
    <w:rPr>
      <w:rFonts w:asciiTheme="minorHAnsi" w:cstheme="minorHAnsi" w:hAnsiTheme="minorHAnsi"/>
      <w:sz w:val="20"/>
      <w:szCs w:val="20"/>
    </w:rPr>
  </w:style>
  <w:style w:type="paragraph" w:styleId="TOC7">
    <w:name w:val="toc 7"/>
    <w:basedOn w:val="Normal"/>
    <w:next w:val="Normal"/>
    <w:autoRedefine w:val="1"/>
    <w:uiPriority w:val="39"/>
    <w:unhideWhenUsed w:val="1"/>
    <w:rsid w:val="007D69D7"/>
    <w:pPr>
      <w:ind w:left="1320"/>
    </w:pPr>
    <w:rPr>
      <w:rFonts w:asciiTheme="minorHAnsi" w:cstheme="minorHAnsi" w:hAnsiTheme="minorHAnsi"/>
      <w:sz w:val="20"/>
      <w:szCs w:val="20"/>
    </w:rPr>
  </w:style>
  <w:style w:type="paragraph" w:styleId="TOC8">
    <w:name w:val="toc 8"/>
    <w:basedOn w:val="Normal"/>
    <w:next w:val="Normal"/>
    <w:autoRedefine w:val="1"/>
    <w:uiPriority w:val="39"/>
    <w:unhideWhenUsed w:val="1"/>
    <w:rsid w:val="007D69D7"/>
    <w:pPr>
      <w:ind w:left="1540"/>
    </w:pPr>
    <w:rPr>
      <w:rFonts w:asciiTheme="minorHAnsi" w:cstheme="minorHAnsi" w:hAnsiTheme="minorHAnsi"/>
      <w:sz w:val="20"/>
      <w:szCs w:val="20"/>
    </w:rPr>
  </w:style>
  <w:style w:type="paragraph" w:styleId="TOC9">
    <w:name w:val="toc 9"/>
    <w:basedOn w:val="Normal"/>
    <w:next w:val="Normal"/>
    <w:autoRedefine w:val="1"/>
    <w:uiPriority w:val="39"/>
    <w:unhideWhenUsed w:val="1"/>
    <w:rsid w:val="007D69D7"/>
    <w:pPr>
      <w:ind w:left="1760"/>
    </w:pPr>
    <w:rPr>
      <w:rFonts w:asciiTheme="minorHAnsi" w:cstheme="minorHAnsi" w:hAnsiTheme="minorHAnsi"/>
      <w:sz w:val="20"/>
      <w:szCs w:val="20"/>
    </w:rPr>
  </w:style>
  <w:style w:type="character" w:styleId="UnresolvedMention">
    <w:name w:val="Unresolved Mention"/>
    <w:basedOn w:val="DefaultParagraphFont"/>
    <w:uiPriority w:val="99"/>
    <w:semiHidden w:val="1"/>
    <w:unhideWhenUsed w:val="1"/>
    <w:rsid w:val="007D69D7"/>
    <w:rPr>
      <w:color w:val="605e5c"/>
      <w:shd w:color="auto" w:fill="e1dfdd" w:val="clear"/>
    </w:rPr>
  </w:style>
  <w:style w:type="paragraph" w:styleId="NoSpacing">
    <w:name w:val="No Spacing"/>
    <w:uiPriority w:val="1"/>
    <w:qFormat w:val="1"/>
    <w:rsid w:val="00D1450A"/>
    <w:pPr>
      <w:widowControl w:val="1"/>
    </w:pPr>
    <w:rPr>
      <w:rFonts w:ascii="Franklin Gothic Book" w:cs="Times New Roman" w:eastAsia="Times New Roman" w:hAnsi="Franklin Gothic Book"/>
      <w:szCs w:val="20"/>
      <w:lang w:eastAsia="en-US"/>
    </w:rPr>
  </w:style>
  <w:style w:type="paragraph" w:styleId="num1" w:customStyle="1">
    <w:name w:val="num1"/>
    <w:basedOn w:val="Normal"/>
    <w:rsid w:val="00AA317E"/>
    <w:pPr>
      <w:widowControl w:val="1"/>
      <w:overflowPunct w:val="0"/>
      <w:autoSpaceDE w:val="0"/>
      <w:autoSpaceDN w:val="0"/>
      <w:adjustRightInd w:val="0"/>
      <w:spacing w:after="120" w:before="120"/>
      <w:ind w:left="432" w:hanging="432"/>
    </w:pPr>
    <w:rPr>
      <w:rFonts w:ascii="Arial" w:cs="Times New Roman" w:eastAsia="Times New Roman" w:hAnsi="Arial"/>
      <w:b w:val="1"/>
      <w:szCs w:val="20"/>
      <w:u w:val="single"/>
      <w:lang w:eastAsia="en-US"/>
    </w:r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top w:w="30.0" w:type="dxa"/>
        <w:left w:w="30.0" w:type="dxa"/>
        <w:bottom w:w="30.0" w:type="dxa"/>
        <w:right w:w="3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10.0" w:type="dxa"/>
        <w:right w:w="10.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0.0" w:type="dxa"/>
        <w:right w:w="0.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0.0" w:type="dxa"/>
        <w:right w:w="0.0" w:type="dxa"/>
      </w:tblCellMar>
    </w:tblPr>
  </w:style>
  <w:style w:type="table" w:styleId="aff6" w:customStyle="1">
    <w:basedOn w:val="TableNormal"/>
    <w:tblPr>
      <w:tblStyleRowBandSize w:val="1"/>
      <w:tblStyleColBandSize w:val="1"/>
      <w:tblCellMar>
        <w:left w:w="0.0" w:type="dxa"/>
        <w:right w:w="0.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0.0" w:type="dxa"/>
        <w:right w:w="0.0" w:type="dxa"/>
      </w:tblCellMar>
    </w:tblPr>
  </w:style>
  <w:style w:type="table" w:styleId="affa" w:customStyle="1">
    <w:basedOn w:val="TableNormal"/>
    <w:tblPr>
      <w:tblStyleRowBandSize w:val="1"/>
      <w:tblStyleColBandSize w:val="1"/>
      <w:tblCellMar>
        <w:left w:w="0.0" w:type="dxa"/>
        <w:right w:w="0.0" w:type="dxa"/>
      </w:tblCellMar>
    </w:tblPr>
  </w:style>
  <w:style w:type="table" w:styleId="affb" w:customStyle="1">
    <w:basedOn w:val="TableNormal"/>
    <w:tblPr>
      <w:tblStyleRowBandSize w:val="1"/>
      <w:tblStyleColBandSize w:val="1"/>
      <w:tblCellMar>
        <w:left w:w="0.0" w:type="dxa"/>
        <w:right w:w="0.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0.0" w:type="dxa"/>
        <w:right w:w="10.0" w:type="dxa"/>
      </w:tblCellMar>
    </w:tblPr>
  </w:style>
  <w:style w:type="table" w:styleId="afffa" w:customStyle="1">
    <w:basedOn w:val="TableNormal"/>
    <w:tblPr>
      <w:tblStyleRowBandSize w:val="1"/>
      <w:tblStyleColBandSize w:val="1"/>
      <w:tblCellMar>
        <w:left w:w="10.0" w:type="dxa"/>
        <w:right w:w="1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0.0" w:type="dxa"/>
        <w:right w:w="0.0" w:type="dxa"/>
      </w:tblCellMar>
    </w:tblPr>
  </w:style>
  <w:style w:type="table" w:styleId="affff" w:customStyle="1">
    <w:basedOn w:val="TableNormal"/>
    <w:tblPr>
      <w:tblStyleRowBandSize w:val="1"/>
      <w:tblStyleColBandSize w:val="1"/>
      <w:tblCellMar>
        <w:left w:w="0.0" w:type="dxa"/>
        <w:right w:w="0.0" w:type="dxa"/>
      </w:tblCellMar>
    </w:tblPr>
  </w:style>
  <w:style w:type="table" w:styleId="affff0" w:customStyle="1">
    <w:basedOn w:val="TableNormal"/>
    <w:tblPr>
      <w:tblStyleRowBandSize w:val="1"/>
      <w:tblStyleColBandSize w:val="1"/>
      <w:tblCellMar>
        <w:left w:w="0.0" w:type="dxa"/>
        <w:right w:w="0.0" w:type="dxa"/>
      </w:tblCellMar>
    </w:tblPr>
  </w:style>
  <w:style w:type="table" w:styleId="affff1" w:customStyle="1">
    <w:basedOn w:val="TableNormal"/>
    <w:tblPr>
      <w:tblStyleRowBandSize w:val="1"/>
      <w:tblStyleColBandSize w:val="1"/>
      <w:tblCellMar>
        <w:left w:w="0.0" w:type="dxa"/>
        <w:right w:w="0.0" w:type="dxa"/>
      </w:tblCellMar>
    </w:tblPr>
  </w:style>
  <w:style w:type="table" w:styleId="affff2" w:customStyle="1">
    <w:basedOn w:val="TableNormal"/>
    <w:tblPr>
      <w:tblStyleRowBandSize w:val="1"/>
      <w:tblStyleColBandSize w:val="1"/>
      <w:tblCellMar>
        <w:left w:w="0.0" w:type="dxa"/>
        <w:right w:w="0.0" w:type="dxa"/>
      </w:tblCellMar>
    </w:tblPr>
  </w:style>
  <w:style w:type="table" w:styleId="affff3" w:customStyle="1">
    <w:basedOn w:val="TableNormal"/>
    <w:tblPr>
      <w:tblStyleRowBandSize w:val="1"/>
      <w:tblStyleColBandSize w:val="1"/>
      <w:tblCellMar>
        <w:left w:w="0.0" w:type="dxa"/>
        <w:right w:w="0.0" w:type="dxa"/>
      </w:tblCellMar>
    </w:tblPr>
  </w:style>
  <w:style w:type="table" w:styleId="affff4" w:customStyle="1">
    <w:basedOn w:val="TableNormal"/>
    <w:tblPr>
      <w:tblStyleRowBandSize w:val="1"/>
      <w:tblStyleColBandSize w:val="1"/>
      <w:tblCellMar>
        <w:left w:w="0.0" w:type="dxa"/>
        <w:right w:w="0.0" w:type="dxa"/>
      </w:tblCellMar>
    </w:tblPr>
  </w:style>
  <w:style w:type="table" w:styleId="affff5" w:customStyle="1">
    <w:basedOn w:val="TableNormal"/>
    <w:tblPr>
      <w:tblStyleRowBandSize w:val="1"/>
      <w:tblStyleColBandSize w:val="1"/>
      <w:tblCellMar>
        <w:left w:w="0.0" w:type="dxa"/>
        <w:right w:w="0.0" w:type="dxa"/>
      </w:tblCellMar>
    </w:tblPr>
  </w:style>
  <w:style w:type="table" w:styleId="affff6" w:customStyle="1">
    <w:basedOn w:val="TableNormal"/>
    <w:tblPr>
      <w:tblStyleRowBandSize w:val="1"/>
      <w:tblStyleColBandSize w:val="1"/>
      <w:tblCellMar>
        <w:left w:w="0.0" w:type="dxa"/>
        <w:right w:w="0.0" w:type="dxa"/>
      </w:tblCellMar>
    </w:tblPr>
  </w:style>
  <w:style w:type="table" w:styleId="affff7" w:customStyle="1">
    <w:basedOn w:val="TableNormal"/>
    <w:tblPr>
      <w:tblStyleRowBandSize w:val="1"/>
      <w:tblStyleColBandSize w:val="1"/>
      <w:tblCellMar>
        <w:left w:w="0.0" w:type="dxa"/>
        <w:right w:w="0.0" w:type="dxa"/>
      </w:tblCellMar>
    </w:tblPr>
  </w:style>
  <w:style w:type="table" w:styleId="affff8" w:customStyle="1">
    <w:basedOn w:val="TableNormal"/>
    <w:tblPr>
      <w:tblStyleRowBandSize w:val="1"/>
      <w:tblStyleColBandSize w:val="1"/>
      <w:tblCellMar>
        <w:left w:w="0.0" w:type="dxa"/>
        <w:right w:w="0.0" w:type="dxa"/>
      </w:tblCellMar>
    </w:tblPr>
  </w:style>
  <w:style w:type="table" w:styleId="affff9" w:customStyle="1">
    <w:basedOn w:val="TableNormal"/>
    <w:tblPr>
      <w:tblStyleRowBandSize w:val="1"/>
      <w:tblStyleColBandSize w:val="1"/>
      <w:tblCellMar>
        <w:left w:w="0.0" w:type="dxa"/>
        <w:right w:w="0.0" w:type="dxa"/>
      </w:tblCellMar>
    </w:tblPr>
  </w:style>
  <w:style w:type="table" w:styleId="affffa" w:customStyle="1">
    <w:basedOn w:val="TableNormal"/>
    <w:tblPr>
      <w:tblStyleRowBandSize w:val="1"/>
      <w:tblStyleColBandSize w:val="1"/>
      <w:tblCellMar>
        <w:left w:w="0.0" w:type="dxa"/>
        <w:right w:w="0.0" w:type="dxa"/>
      </w:tblCellMar>
    </w:tblPr>
  </w:style>
  <w:style w:type="table" w:styleId="affffb" w:customStyle="1">
    <w:basedOn w:val="TableNormal"/>
    <w:tblPr>
      <w:tblStyleRowBandSize w:val="1"/>
      <w:tblStyleColBandSize w:val="1"/>
      <w:tblCellMar>
        <w:left w:w="0.0" w:type="dxa"/>
        <w:right w:w="0.0" w:type="dxa"/>
      </w:tblCellMar>
    </w:tblPr>
  </w:style>
  <w:style w:type="table" w:styleId="affffc" w:customStyle="1">
    <w:basedOn w:val="TableNormal"/>
    <w:tblPr>
      <w:tblStyleRowBandSize w:val="1"/>
      <w:tblStyleColBandSize w:val="1"/>
      <w:tblCellMar>
        <w:left w:w="0.0" w:type="dxa"/>
        <w:right w:w="0.0" w:type="dxa"/>
      </w:tblCellMar>
    </w:tblPr>
  </w:style>
  <w:style w:type="table" w:styleId="affffd" w:customStyle="1">
    <w:basedOn w:val="TableNormal"/>
    <w:tblPr>
      <w:tblStyleRowBandSize w:val="1"/>
      <w:tblStyleColBandSize w:val="1"/>
      <w:tblCellMar>
        <w:left w:w="0.0" w:type="dxa"/>
        <w:right w:w="0.0" w:type="dxa"/>
      </w:tblCellMar>
    </w:tblPr>
  </w:style>
  <w:style w:type="table" w:styleId="affffe" w:customStyle="1">
    <w:basedOn w:val="TableNormal"/>
    <w:tblPr>
      <w:tblStyleRowBandSize w:val="1"/>
      <w:tblStyleColBandSize w:val="1"/>
      <w:tblCellMar>
        <w:left w:w="0.0" w:type="dxa"/>
        <w:right w:w="0.0" w:type="dxa"/>
      </w:tblCellMar>
    </w:tblPr>
  </w:style>
  <w:style w:type="table" w:styleId="afffff" w:customStyle="1">
    <w:basedOn w:val="TableNormal"/>
    <w:tblPr>
      <w:tblStyleRowBandSize w:val="1"/>
      <w:tblStyleColBandSize w:val="1"/>
      <w:tblCellMar>
        <w:left w:w="0.0" w:type="dxa"/>
        <w:right w:w="0.0" w:type="dxa"/>
      </w:tblCellMar>
    </w:tblPr>
  </w:style>
  <w:style w:type="table" w:styleId="afffff0" w:customStyle="1">
    <w:basedOn w:val="TableNormal"/>
    <w:tblPr>
      <w:tblStyleRowBandSize w:val="1"/>
      <w:tblStyleColBandSize w:val="1"/>
      <w:tblCellMar>
        <w:left w:w="0.0" w:type="dxa"/>
        <w:right w:w="0.0" w:type="dxa"/>
      </w:tblCellMar>
    </w:tblPr>
  </w:style>
  <w:style w:type="table" w:styleId="afffff1" w:customStyle="1">
    <w:basedOn w:val="TableNormal"/>
    <w:tblPr>
      <w:tblStyleRowBandSize w:val="1"/>
      <w:tblStyleColBandSize w:val="1"/>
      <w:tblCellMar>
        <w:left w:w="0.0" w:type="dxa"/>
        <w:right w:w="0.0" w:type="dxa"/>
      </w:tblCellMar>
    </w:tblPr>
  </w:style>
  <w:style w:type="table" w:styleId="afffff2" w:customStyle="1">
    <w:basedOn w:val="TableNormal"/>
    <w:tblPr>
      <w:tblStyleRowBandSize w:val="1"/>
      <w:tblStyleColBandSize w:val="1"/>
      <w:tblCellMar>
        <w:left w:w="0.0" w:type="dxa"/>
        <w:right w:w="0.0" w:type="dxa"/>
      </w:tblCellMar>
    </w:tblPr>
  </w:style>
  <w:style w:type="table" w:styleId="afffff3" w:customStyle="1">
    <w:basedOn w:val="TableNormal"/>
    <w:tblPr>
      <w:tblStyleRowBandSize w:val="1"/>
      <w:tblStyleColBandSize w:val="1"/>
      <w:tblCellMar>
        <w:left w:w="0.0" w:type="dxa"/>
        <w:right w:w="0.0" w:type="dxa"/>
      </w:tblCellMar>
    </w:tblPr>
  </w:style>
  <w:style w:type="table" w:styleId="afffff4" w:customStyle="1">
    <w:basedOn w:val="TableNormal"/>
    <w:tblPr>
      <w:tblStyleRowBandSize w:val="1"/>
      <w:tblStyleColBandSize w:val="1"/>
      <w:tblCellMar>
        <w:left w:w="0.0" w:type="dxa"/>
        <w:right w:w="0.0" w:type="dxa"/>
      </w:tblCellMar>
    </w:tblPr>
  </w:style>
  <w:style w:type="table" w:styleId="afffff5" w:customStyle="1">
    <w:basedOn w:val="TableNormal"/>
    <w:tblPr>
      <w:tblStyleRowBandSize w:val="1"/>
      <w:tblStyleColBandSize w:val="1"/>
      <w:tblCellMar>
        <w:left w:w="0.0" w:type="dxa"/>
        <w:right w:w="0.0" w:type="dxa"/>
      </w:tblCellMar>
    </w:tblPr>
  </w:style>
  <w:style w:type="table" w:styleId="afffff6" w:customStyle="1">
    <w:basedOn w:val="TableNormal"/>
    <w:tblPr>
      <w:tblStyleRowBandSize w:val="1"/>
      <w:tblStyleColBandSize w:val="1"/>
      <w:tblCellMar>
        <w:left w:w="0.0" w:type="dxa"/>
        <w:right w:w="0.0" w:type="dxa"/>
      </w:tblCellMar>
    </w:tblPr>
  </w:style>
  <w:style w:type="table" w:styleId="afffff7" w:customStyle="1">
    <w:basedOn w:val="TableNormal"/>
    <w:tblPr>
      <w:tblStyleRowBandSize w:val="1"/>
      <w:tblStyleColBandSize w:val="1"/>
      <w:tblCellMar>
        <w:left w:w="0.0" w:type="dxa"/>
        <w:right w:w="0.0" w:type="dxa"/>
      </w:tblCellMar>
    </w:tblPr>
  </w:style>
  <w:style w:type="table" w:styleId="afffff8" w:customStyle="1">
    <w:basedOn w:val="TableNormal"/>
    <w:tblPr>
      <w:tblStyleRowBandSize w:val="1"/>
      <w:tblStyleColBandSize w:val="1"/>
      <w:tblCellMar>
        <w:left w:w="0.0" w:type="dxa"/>
        <w:right w:w="0.0" w:type="dxa"/>
      </w:tblCellMar>
    </w:tblPr>
  </w:style>
  <w:style w:type="table" w:styleId="afffff9" w:customStyle="1">
    <w:basedOn w:val="TableNormal"/>
    <w:tblPr>
      <w:tblStyleRowBandSize w:val="1"/>
      <w:tblStyleColBandSize w:val="1"/>
      <w:tblCellMar>
        <w:left w:w="0.0" w:type="dxa"/>
        <w:right w:w="0.0" w:type="dxa"/>
      </w:tblCellMar>
    </w:tblPr>
  </w:style>
  <w:style w:type="table" w:styleId="afffffa" w:customStyle="1">
    <w:basedOn w:val="TableNormal"/>
    <w:tblPr>
      <w:tblStyleRowBandSize w:val="1"/>
      <w:tblStyleColBandSize w:val="1"/>
      <w:tblCellMar>
        <w:left w:w="0.0" w:type="dxa"/>
        <w:right w:w="0.0" w:type="dxa"/>
      </w:tblCellMar>
    </w:tblPr>
  </w:style>
  <w:style w:type="table" w:styleId="afffffb" w:customStyle="1">
    <w:basedOn w:val="TableNormal"/>
    <w:tblPr>
      <w:tblStyleRowBandSize w:val="1"/>
      <w:tblStyleColBandSize w:val="1"/>
      <w:tblCellMar>
        <w:left w:w="0.0" w:type="dxa"/>
        <w:right w:w="0.0" w:type="dxa"/>
      </w:tblCellMar>
    </w:tblPr>
  </w:style>
  <w:style w:type="table" w:styleId="afffffc" w:customStyle="1">
    <w:basedOn w:val="TableNormal"/>
    <w:tblPr>
      <w:tblStyleRowBandSize w:val="1"/>
      <w:tblStyleColBandSize w:val="1"/>
      <w:tblCellMar>
        <w:left w:w="0.0" w:type="dxa"/>
        <w:right w:w="0.0" w:type="dxa"/>
      </w:tblCellMar>
    </w:tblPr>
  </w:style>
  <w:style w:type="table" w:styleId="afffffd" w:customStyle="1">
    <w:basedOn w:val="TableNormal"/>
    <w:tblPr>
      <w:tblStyleRowBandSize w:val="1"/>
      <w:tblStyleColBandSize w:val="1"/>
      <w:tblCellMar>
        <w:left w:w="0.0" w:type="dxa"/>
        <w:right w:w="0.0" w:type="dxa"/>
      </w:tblCellMar>
    </w:tblPr>
  </w:style>
  <w:style w:type="table" w:styleId="afffffe" w:customStyle="1">
    <w:basedOn w:val="TableNormal"/>
    <w:tblPr>
      <w:tblStyleRowBandSize w:val="1"/>
      <w:tblStyleColBandSize w:val="1"/>
      <w:tblCellMar>
        <w:left w:w="0.0" w:type="dxa"/>
        <w:right w:w="0.0" w:type="dxa"/>
      </w:tblCellMar>
    </w:tblPr>
  </w:style>
  <w:style w:type="table" w:styleId="affffff" w:customStyle="1">
    <w:basedOn w:val="TableNormal"/>
    <w:tblPr>
      <w:tblStyleRowBandSize w:val="1"/>
      <w:tblStyleColBandSize w:val="1"/>
      <w:tblCellMar>
        <w:left w:w="0.0" w:type="dxa"/>
        <w:right w:w="0.0" w:type="dxa"/>
      </w:tblCellMar>
    </w:tblPr>
  </w:style>
  <w:style w:type="table" w:styleId="affffff0" w:customStyle="1">
    <w:basedOn w:val="TableNormal"/>
    <w:tblPr>
      <w:tblStyleRowBandSize w:val="1"/>
      <w:tblStyleColBandSize w:val="1"/>
      <w:tblCellMar>
        <w:left w:w="0.0" w:type="dxa"/>
        <w:right w:w="0.0" w:type="dxa"/>
      </w:tblCellMar>
    </w:tblPr>
  </w:style>
  <w:style w:type="table" w:styleId="affffff1" w:customStyle="1">
    <w:basedOn w:val="TableNormal"/>
    <w:tblPr>
      <w:tblStyleRowBandSize w:val="1"/>
      <w:tblStyleColBandSize w:val="1"/>
      <w:tblCellMar>
        <w:left w:w="0.0" w:type="dxa"/>
        <w:right w:w="0.0" w:type="dxa"/>
      </w:tblCellMar>
    </w:tblPr>
  </w:style>
  <w:style w:type="table" w:styleId="affffff2" w:customStyle="1">
    <w:basedOn w:val="TableNormal"/>
    <w:tblPr>
      <w:tblStyleRowBandSize w:val="1"/>
      <w:tblStyleColBandSize w:val="1"/>
      <w:tblCellMar>
        <w:left w:w="0.0" w:type="dxa"/>
        <w:right w:w="0.0" w:type="dxa"/>
      </w:tblCellMar>
    </w:tblPr>
  </w:style>
  <w:style w:type="table" w:styleId="affffff3" w:customStyle="1">
    <w:basedOn w:val="TableNormal"/>
    <w:tblPr>
      <w:tblStyleRowBandSize w:val="1"/>
      <w:tblStyleColBandSize w:val="1"/>
      <w:tblCellMar>
        <w:left w:w="0.0" w:type="dxa"/>
        <w:right w:w="0.0" w:type="dxa"/>
      </w:tblCellMar>
    </w:tblPr>
  </w:style>
  <w:style w:type="table" w:styleId="affffff4" w:customStyle="1">
    <w:basedOn w:val="TableNormal"/>
    <w:tblPr>
      <w:tblStyleRowBandSize w:val="1"/>
      <w:tblStyleColBandSize w:val="1"/>
      <w:tblCellMar>
        <w:left w:w="0.0" w:type="dxa"/>
        <w:right w:w="0.0" w:type="dxa"/>
      </w:tblCellMar>
    </w:tblPr>
  </w:style>
  <w:style w:type="table" w:styleId="affffff5" w:customStyle="1">
    <w:basedOn w:val="TableNormal"/>
    <w:tblPr>
      <w:tblStyleRowBandSize w:val="1"/>
      <w:tblStyleColBandSize w:val="1"/>
      <w:tblCellMar>
        <w:left w:w="0.0" w:type="dxa"/>
        <w:right w:w="0.0" w:type="dxa"/>
      </w:tblCellMar>
    </w:tblPr>
  </w:style>
  <w:style w:type="table" w:styleId="affffff6" w:customStyle="1">
    <w:basedOn w:val="TableNormal"/>
    <w:tblPr>
      <w:tblStyleRowBandSize w:val="1"/>
      <w:tblStyleColBandSize w:val="1"/>
      <w:tblCellMar>
        <w:left w:w="0.0" w:type="dxa"/>
        <w:right w:w="0.0" w:type="dxa"/>
      </w:tblCellMar>
    </w:tblPr>
  </w:style>
  <w:style w:type="table" w:styleId="affffff7" w:customStyle="1">
    <w:basedOn w:val="TableNormal"/>
    <w:tblPr>
      <w:tblStyleRowBandSize w:val="1"/>
      <w:tblStyleColBandSize w:val="1"/>
      <w:tblCellMar>
        <w:left w:w="0.0" w:type="dxa"/>
        <w:right w:w="0.0" w:type="dxa"/>
      </w:tblCellMar>
    </w:tblPr>
  </w:style>
  <w:style w:type="table" w:styleId="affffff8" w:customStyle="1">
    <w:basedOn w:val="TableNormal"/>
    <w:tblPr>
      <w:tblStyleRowBandSize w:val="1"/>
      <w:tblStyleColBandSize w:val="1"/>
      <w:tblCellMar>
        <w:left w:w="0.0" w:type="dxa"/>
        <w:right w:w="0.0" w:type="dxa"/>
      </w:tblCellMar>
    </w:tblPr>
  </w:style>
  <w:style w:type="table" w:styleId="affffff9" w:customStyle="1">
    <w:basedOn w:val="TableNormal"/>
    <w:tblPr>
      <w:tblStyleRowBandSize w:val="1"/>
      <w:tblStyleColBandSize w:val="1"/>
      <w:tblCellMar>
        <w:left w:w="0.0" w:type="dxa"/>
        <w:right w:w="0.0" w:type="dxa"/>
      </w:tblCellMar>
    </w:tblPr>
  </w:style>
  <w:style w:type="table" w:styleId="affffffa" w:customStyle="1">
    <w:basedOn w:val="TableNormal"/>
    <w:tblPr>
      <w:tblStyleRowBandSize w:val="1"/>
      <w:tblStyleColBandSize w:val="1"/>
      <w:tblCellMar>
        <w:left w:w="0.0" w:type="dxa"/>
        <w:right w:w="0.0" w:type="dxa"/>
      </w:tblCellMar>
    </w:tblPr>
  </w:style>
  <w:style w:type="table" w:styleId="affffffb" w:customStyle="1">
    <w:basedOn w:val="TableNormal"/>
    <w:tblPr>
      <w:tblStyleRowBandSize w:val="1"/>
      <w:tblStyleColBandSize w:val="1"/>
      <w:tblCellMar>
        <w:left w:w="0.0" w:type="dxa"/>
        <w:right w:w="0.0" w:type="dxa"/>
      </w:tblCellMar>
    </w:tblPr>
  </w:style>
  <w:style w:type="table" w:styleId="affffffc" w:customStyle="1">
    <w:basedOn w:val="TableNormal"/>
    <w:tblPr>
      <w:tblStyleRowBandSize w:val="1"/>
      <w:tblStyleColBandSize w:val="1"/>
      <w:tblCellMar>
        <w:left w:w="0.0" w:type="dxa"/>
        <w:right w:w="0.0" w:type="dxa"/>
      </w:tblCellMar>
    </w:tblPr>
  </w:style>
  <w:style w:type="table" w:styleId="affffffd" w:customStyle="1">
    <w:basedOn w:val="TableNormal"/>
    <w:tblPr>
      <w:tblStyleRowBandSize w:val="1"/>
      <w:tblStyleColBandSize w:val="1"/>
      <w:tblCellMar>
        <w:left w:w="0.0" w:type="dxa"/>
        <w:right w:w="0.0" w:type="dxa"/>
      </w:tblCellMar>
    </w:tblPr>
  </w:style>
  <w:style w:type="table" w:styleId="affffffe" w:customStyle="1">
    <w:basedOn w:val="TableNormal"/>
    <w:tblPr>
      <w:tblStyleRowBandSize w:val="1"/>
      <w:tblStyleColBandSize w:val="1"/>
      <w:tblCellMar>
        <w:left w:w="0.0" w:type="dxa"/>
        <w:right w:w="0.0" w:type="dxa"/>
      </w:tblCellMar>
    </w:tblPr>
  </w:style>
  <w:style w:type="table" w:styleId="afffffff" w:customStyle="1">
    <w:basedOn w:val="TableNormal"/>
    <w:tblPr>
      <w:tblStyleRowBandSize w:val="1"/>
      <w:tblStyleColBandSize w:val="1"/>
      <w:tblCellMar>
        <w:left w:w="0.0" w:type="dxa"/>
        <w:right w:w="0.0" w:type="dxa"/>
      </w:tblCellMar>
    </w:tblPr>
  </w:style>
  <w:style w:type="table" w:styleId="afffffff0" w:customStyle="1">
    <w:basedOn w:val="TableNormal"/>
    <w:tblPr>
      <w:tblStyleRowBandSize w:val="1"/>
      <w:tblStyleColBandSize w:val="1"/>
      <w:tblCellMar>
        <w:left w:w="0.0" w:type="dxa"/>
        <w:right w:w="0.0" w:type="dxa"/>
      </w:tblCellMar>
    </w:tblPr>
  </w:style>
  <w:style w:type="table" w:styleId="afffffff1" w:customStyle="1">
    <w:basedOn w:val="TableNormal"/>
    <w:tblPr>
      <w:tblStyleRowBandSize w:val="1"/>
      <w:tblStyleColBandSize w:val="1"/>
      <w:tblCellMar>
        <w:left w:w="0.0" w:type="dxa"/>
        <w:right w:w="0.0" w:type="dxa"/>
      </w:tblCellMar>
    </w:tblPr>
  </w:style>
  <w:style w:type="table" w:styleId="afffffff2" w:customStyle="1">
    <w:basedOn w:val="TableNormal"/>
    <w:tblPr>
      <w:tblStyleRowBandSize w:val="1"/>
      <w:tblStyleColBandSize w:val="1"/>
      <w:tblCellMar>
        <w:left w:w="0.0" w:type="dxa"/>
        <w:right w:w="0.0" w:type="dxa"/>
      </w:tblCellMar>
    </w:tblPr>
  </w:style>
  <w:style w:type="table" w:styleId="afffffff3" w:customStyle="1">
    <w:basedOn w:val="TableNormal"/>
    <w:tblPr>
      <w:tblStyleRowBandSize w:val="1"/>
      <w:tblStyleColBandSize w:val="1"/>
      <w:tblCellMar>
        <w:left w:w="0.0" w:type="dxa"/>
        <w:right w:w="0.0" w:type="dxa"/>
      </w:tblCellMar>
    </w:tblPr>
  </w:style>
  <w:style w:type="table" w:styleId="afffffff4" w:customStyle="1">
    <w:basedOn w:val="TableNormal"/>
    <w:tblPr>
      <w:tblStyleRowBandSize w:val="1"/>
      <w:tblStyleColBandSize w:val="1"/>
      <w:tblCellMar>
        <w:left w:w="0.0" w:type="dxa"/>
        <w:right w:w="0.0" w:type="dxa"/>
      </w:tblCellMar>
    </w:tblPr>
  </w:style>
  <w:style w:type="table" w:styleId="afffffff5" w:customStyle="1">
    <w:basedOn w:val="TableNormal"/>
    <w:tblPr>
      <w:tblStyleRowBandSize w:val="1"/>
      <w:tblStyleColBandSize w:val="1"/>
      <w:tblCellMar>
        <w:left w:w="0.0" w:type="dxa"/>
        <w:right w:w="0.0" w:type="dxa"/>
      </w:tblCellMar>
    </w:tblPr>
  </w:style>
  <w:style w:type="table" w:styleId="afffffff6" w:customStyle="1">
    <w:basedOn w:val="TableNormal"/>
    <w:tblPr>
      <w:tblStyleRowBandSize w:val="1"/>
      <w:tblStyleColBandSize w:val="1"/>
      <w:tblCellMar>
        <w:left w:w="0.0" w:type="dxa"/>
        <w:right w:w="0.0" w:type="dxa"/>
      </w:tblCellMar>
    </w:tblPr>
  </w:style>
  <w:style w:type="table" w:styleId="afffffff7" w:customStyle="1">
    <w:basedOn w:val="TableNormal"/>
    <w:tblPr>
      <w:tblStyleRowBandSize w:val="1"/>
      <w:tblStyleColBandSize w:val="1"/>
      <w:tblCellMar>
        <w:left w:w="0.0" w:type="dxa"/>
        <w:right w:w="0.0" w:type="dxa"/>
      </w:tblCellMar>
    </w:tblPr>
  </w:style>
  <w:style w:type="table" w:styleId="afffffff8" w:customStyle="1">
    <w:basedOn w:val="TableNormal"/>
    <w:tblPr>
      <w:tblStyleRowBandSize w:val="1"/>
      <w:tblStyleColBandSize w:val="1"/>
      <w:tblCellMar>
        <w:left w:w="0.0" w:type="dxa"/>
        <w:right w:w="0.0" w:type="dxa"/>
      </w:tblCellMar>
    </w:tblPr>
  </w:style>
  <w:style w:type="table" w:styleId="afffffff9" w:customStyle="1">
    <w:basedOn w:val="TableNormal"/>
    <w:tblPr>
      <w:tblStyleRowBandSize w:val="1"/>
      <w:tblStyleColBandSize w:val="1"/>
      <w:tblCellMar>
        <w:left w:w="0.0" w:type="dxa"/>
        <w:right w:w="0.0" w:type="dxa"/>
      </w:tblCellMar>
    </w:tblPr>
  </w:style>
  <w:style w:type="table" w:styleId="afffffffa" w:customStyle="1">
    <w:basedOn w:val="TableNormal"/>
    <w:tblPr>
      <w:tblStyleRowBandSize w:val="1"/>
      <w:tblStyleColBandSize w:val="1"/>
      <w:tblCellMar>
        <w:left w:w="0.0" w:type="dxa"/>
        <w:right w:w="0.0" w:type="dxa"/>
      </w:tblCellMar>
    </w:tblPr>
  </w:style>
  <w:style w:type="table" w:styleId="afffffffb" w:customStyle="1">
    <w:basedOn w:val="TableNormal"/>
    <w:tblPr>
      <w:tblStyleRowBandSize w:val="1"/>
      <w:tblStyleColBandSize w:val="1"/>
      <w:tblCellMar>
        <w:left w:w="0.0" w:type="dxa"/>
        <w:right w:w="0.0" w:type="dxa"/>
      </w:tblCellMar>
    </w:tblPr>
  </w:style>
  <w:style w:type="table" w:styleId="afffffffc" w:customStyle="1">
    <w:basedOn w:val="TableNormal"/>
    <w:tblPr>
      <w:tblStyleRowBandSize w:val="1"/>
      <w:tblStyleColBandSize w:val="1"/>
      <w:tblCellMar>
        <w:left w:w="0.0" w:type="dxa"/>
        <w:right w:w="0.0" w:type="dxa"/>
      </w:tblCellMar>
    </w:tblPr>
  </w:style>
  <w:style w:type="table" w:styleId="afffffffd" w:customStyle="1">
    <w:basedOn w:val="TableNormal"/>
    <w:tblPr>
      <w:tblStyleRowBandSize w:val="1"/>
      <w:tblStyleColBandSize w:val="1"/>
      <w:tblCellMar>
        <w:left w:w="0.0" w:type="dxa"/>
        <w:right w:w="0.0" w:type="dxa"/>
      </w:tblCellMar>
    </w:tblPr>
  </w:style>
  <w:style w:type="table" w:styleId="afffffffe" w:customStyle="1">
    <w:basedOn w:val="TableNormal"/>
    <w:tblPr>
      <w:tblStyleRowBandSize w:val="1"/>
      <w:tblStyleColBandSize w:val="1"/>
      <w:tblCellMar>
        <w:left w:w="0.0" w:type="dxa"/>
        <w:right w:w="0.0" w:type="dxa"/>
      </w:tblCellMar>
    </w:tblPr>
  </w:style>
  <w:style w:type="table" w:styleId="affffffff" w:customStyle="1">
    <w:basedOn w:val="TableNormal"/>
    <w:tblPr>
      <w:tblStyleRowBandSize w:val="1"/>
      <w:tblStyleColBandSize w:val="1"/>
      <w:tblCellMar>
        <w:left w:w="0.0" w:type="dxa"/>
        <w:right w:w="0.0" w:type="dxa"/>
      </w:tblCellMar>
    </w:tblPr>
  </w:style>
  <w:style w:type="table" w:styleId="affffffff0" w:customStyle="1">
    <w:basedOn w:val="TableNormal"/>
    <w:tblPr>
      <w:tblStyleRowBandSize w:val="1"/>
      <w:tblStyleColBandSize w:val="1"/>
      <w:tblCellMar>
        <w:left w:w="0.0" w:type="dxa"/>
        <w:right w:w="0.0" w:type="dxa"/>
      </w:tblCellMar>
    </w:tblPr>
  </w:style>
  <w:style w:type="table" w:styleId="affffffff1" w:customStyle="1">
    <w:basedOn w:val="TableNormal"/>
    <w:tblPr>
      <w:tblStyleRowBandSize w:val="1"/>
      <w:tblStyleColBandSize w:val="1"/>
      <w:tblCellMar>
        <w:left w:w="0.0" w:type="dxa"/>
        <w:right w:w="0.0" w:type="dxa"/>
      </w:tblCellMar>
    </w:tblPr>
  </w:style>
  <w:style w:type="table" w:styleId="affffffff2" w:customStyle="1">
    <w:basedOn w:val="TableNormal"/>
    <w:tblPr>
      <w:tblStyleRowBandSize w:val="1"/>
      <w:tblStyleColBandSize w:val="1"/>
      <w:tblCellMar>
        <w:left w:w="0.0" w:type="dxa"/>
        <w:right w:w="0.0" w:type="dxa"/>
      </w:tblCellMar>
    </w:tblPr>
  </w:style>
  <w:style w:type="table" w:styleId="affffffff3" w:customStyle="1">
    <w:basedOn w:val="TableNormal"/>
    <w:tblPr>
      <w:tblStyleRowBandSize w:val="1"/>
      <w:tblStyleColBandSize w:val="1"/>
      <w:tblCellMar>
        <w:left w:w="0.0" w:type="dxa"/>
        <w:right w:w="0.0" w:type="dxa"/>
      </w:tblCellMar>
    </w:tblPr>
  </w:style>
  <w:style w:type="table" w:styleId="affffffff4" w:customStyle="1">
    <w:basedOn w:val="TableNormal"/>
    <w:tblPr>
      <w:tblStyleRowBandSize w:val="1"/>
      <w:tblStyleColBandSize w:val="1"/>
      <w:tblCellMar>
        <w:left w:w="0.0" w:type="dxa"/>
        <w:right w:w="0.0" w:type="dxa"/>
      </w:tblCellMar>
    </w:tblPr>
  </w:style>
  <w:style w:type="table" w:styleId="affffffff5" w:customStyle="1">
    <w:basedOn w:val="TableNormal"/>
    <w:tblPr>
      <w:tblStyleRowBandSize w:val="1"/>
      <w:tblStyleColBandSize w:val="1"/>
      <w:tblCellMar>
        <w:left w:w="0.0" w:type="dxa"/>
        <w:right w:w="0.0" w:type="dxa"/>
      </w:tblCellMar>
    </w:tblPr>
  </w:style>
  <w:style w:type="table" w:styleId="affffffff6" w:customStyle="1">
    <w:basedOn w:val="TableNormal"/>
    <w:tblPr>
      <w:tblStyleRowBandSize w:val="1"/>
      <w:tblStyleColBandSize w:val="1"/>
      <w:tblCellMar>
        <w:left w:w="0.0" w:type="dxa"/>
        <w:right w:w="0.0" w:type="dxa"/>
      </w:tblCellMar>
    </w:tblPr>
  </w:style>
  <w:style w:type="table" w:styleId="affffffff7" w:customStyle="1">
    <w:basedOn w:val="TableNormal"/>
    <w:tblPr>
      <w:tblStyleRowBandSize w:val="1"/>
      <w:tblStyleColBandSize w:val="1"/>
      <w:tblCellMar>
        <w:left w:w="0.0" w:type="dxa"/>
        <w:right w:w="0.0" w:type="dxa"/>
      </w:tblCellMar>
    </w:tblPr>
  </w:style>
  <w:style w:type="table" w:styleId="affffffff8" w:customStyle="1">
    <w:basedOn w:val="TableNormal"/>
    <w:tblPr>
      <w:tblStyleRowBandSize w:val="1"/>
      <w:tblStyleColBandSize w:val="1"/>
      <w:tblCellMar>
        <w:left w:w="0.0" w:type="dxa"/>
        <w:right w:w="0.0" w:type="dxa"/>
      </w:tblCellMar>
    </w:tblPr>
  </w:style>
  <w:style w:type="table" w:styleId="affffffff9" w:customStyle="1">
    <w:basedOn w:val="TableNormal"/>
    <w:tblPr>
      <w:tblStyleRowBandSize w:val="1"/>
      <w:tblStyleColBandSize w:val="1"/>
      <w:tblCellMar>
        <w:left w:w="0.0" w:type="dxa"/>
        <w:right w:w="0.0" w:type="dxa"/>
      </w:tblCellMar>
    </w:tblPr>
  </w:style>
  <w:style w:type="table" w:styleId="affffffffa" w:customStyle="1">
    <w:basedOn w:val="TableNormal"/>
    <w:tblPr>
      <w:tblStyleRowBandSize w:val="1"/>
      <w:tblStyleColBandSize w:val="1"/>
      <w:tblCellMar>
        <w:left w:w="0.0" w:type="dxa"/>
        <w:right w:w="0.0" w:type="dxa"/>
      </w:tblCellMar>
    </w:tblPr>
  </w:style>
  <w:style w:type="table" w:styleId="affffffffb" w:customStyle="1">
    <w:basedOn w:val="TableNormal"/>
    <w:tblPr>
      <w:tblStyleRowBandSize w:val="1"/>
      <w:tblStyleColBandSize w:val="1"/>
      <w:tblCellMar>
        <w:left w:w="0.0" w:type="dxa"/>
        <w:right w:w="0.0" w:type="dxa"/>
      </w:tblCellMar>
    </w:tblPr>
  </w:style>
  <w:style w:type="table" w:styleId="affffffffc" w:customStyle="1">
    <w:basedOn w:val="TableNormal"/>
    <w:tblPr>
      <w:tblStyleRowBandSize w:val="1"/>
      <w:tblStyleColBandSize w:val="1"/>
      <w:tblCellMar>
        <w:left w:w="0.0" w:type="dxa"/>
        <w:right w:w="0.0" w:type="dxa"/>
      </w:tblCellMar>
    </w:tblPr>
  </w:style>
  <w:style w:type="table" w:styleId="affffffffd" w:customStyle="1">
    <w:basedOn w:val="TableNormal"/>
    <w:tblPr>
      <w:tblStyleRowBandSize w:val="1"/>
      <w:tblStyleColBandSize w:val="1"/>
      <w:tblCellMar>
        <w:left w:w="0.0" w:type="dxa"/>
        <w:right w:w="0.0" w:type="dxa"/>
      </w:tblCellMar>
    </w:tblPr>
  </w:style>
  <w:style w:type="table" w:styleId="affffffffe" w:customStyle="1">
    <w:basedOn w:val="TableNormal"/>
    <w:tblPr>
      <w:tblStyleRowBandSize w:val="1"/>
      <w:tblStyleColBandSize w:val="1"/>
      <w:tblCellMar>
        <w:left w:w="0.0" w:type="dxa"/>
        <w:right w:w="0.0" w:type="dxa"/>
      </w:tblCellMar>
    </w:tblPr>
  </w:style>
  <w:style w:type="table" w:styleId="afffffffff" w:customStyle="1">
    <w:basedOn w:val="TableNormal"/>
    <w:tblPr>
      <w:tblStyleRowBandSize w:val="1"/>
      <w:tblStyleColBandSize w:val="1"/>
      <w:tblCellMar>
        <w:left w:w="0.0" w:type="dxa"/>
        <w:right w:w="0.0" w:type="dxa"/>
      </w:tblCellMar>
    </w:tblPr>
  </w:style>
  <w:style w:type="table" w:styleId="afffffffff0" w:customStyle="1">
    <w:basedOn w:val="TableNormal"/>
    <w:tblPr>
      <w:tblStyleRowBandSize w:val="1"/>
      <w:tblStyleColBandSize w:val="1"/>
      <w:tblCellMar>
        <w:left w:w="0.0" w:type="dxa"/>
        <w:right w:w="0.0" w:type="dxa"/>
      </w:tblCellMar>
    </w:tblPr>
  </w:style>
  <w:style w:type="table" w:styleId="afffffffff1" w:customStyle="1">
    <w:basedOn w:val="TableNormal"/>
    <w:tblPr>
      <w:tblStyleRowBandSize w:val="1"/>
      <w:tblStyleColBandSize w:val="1"/>
      <w:tblCellMar>
        <w:left w:w="0.0" w:type="dxa"/>
        <w:right w:w="0.0" w:type="dxa"/>
      </w:tblCellMar>
    </w:tblPr>
  </w:style>
  <w:style w:type="table" w:styleId="afffffffff2" w:customStyle="1">
    <w:basedOn w:val="TableNormal"/>
    <w:tblPr>
      <w:tblStyleRowBandSize w:val="1"/>
      <w:tblStyleColBandSize w:val="1"/>
      <w:tblCellMar>
        <w:left w:w="0.0" w:type="dxa"/>
        <w:right w:w="0.0" w:type="dxa"/>
      </w:tblCellMar>
    </w:tblPr>
  </w:style>
  <w:style w:type="table" w:styleId="afffffffff3"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unhideWhenUsed w:val="1"/>
    <w:rsid w:val="00CF7CB5"/>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CF7CB5"/>
  </w:style>
  <w:style w:type="character" w:styleId="Heading3Char" w:customStyle="1">
    <w:name w:val="Heading 3 Char"/>
    <w:basedOn w:val="DefaultParagraphFont"/>
    <w:link w:val="Heading3"/>
    <w:uiPriority w:val="9"/>
    <w:rsid w:val="009974E3"/>
    <w:rPr>
      <w:sz w:val="28"/>
      <w:szCs w:val="28"/>
    </w:rPr>
  </w:style>
  <w:style w:type="character" w:styleId="Heading4Char" w:customStyle="1">
    <w:name w:val="Heading 4 Char"/>
    <w:basedOn w:val="DefaultParagraphFont"/>
    <w:link w:val="Heading4"/>
    <w:uiPriority w:val="9"/>
    <w:rsid w:val="009974E3"/>
    <w:rPr>
      <w:u w:val="single"/>
    </w:rPr>
  </w:style>
  <w:style w:type="character" w:styleId="Heading1Char" w:customStyle="1">
    <w:name w:val="Heading 1 Char"/>
    <w:basedOn w:val="DefaultParagraphFont"/>
    <w:link w:val="Heading1"/>
    <w:uiPriority w:val="9"/>
    <w:rsid w:val="001C02BD"/>
    <w:rPr>
      <w:rFonts w:asciiTheme="minorHAnsi" w:cstheme="minorHAnsi" w:hAnsiTheme="minorHAnsi"/>
      <w:sz w:val="40"/>
      <w:szCs w:val="40"/>
    </w:rPr>
  </w:style>
  <w:style w:type="character" w:styleId="Heading2Char" w:customStyle="1">
    <w:name w:val="Heading 2 Char"/>
    <w:basedOn w:val="DefaultParagraphFont"/>
    <w:link w:val="Heading2"/>
    <w:uiPriority w:val="9"/>
    <w:rsid w:val="00545761"/>
    <w:rPr>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20U4lXuZB9CSZ9/fBUrwR21X1w==">CgMxLjA4AHIhMVllb1dEX0tsSGlaNmdxTG1iM01aSkQ3WUVPVWdJcS1u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2022-05-26T11:11:00Z</dcterms:created>
  <dc:creator>Kelly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ies>
</file>